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Override PartName="/customXml/itemProps2.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Default Extension="rels" ContentType="application/vnd.openxmlformats-package.relationships+xml"/>
  <Override PartName="/word/settings.xml" ContentType="application/vnd.openxmlformats-officedocument.wordprocessingml.settings+xml"/>
  <Override PartName="/customXml/itemProps3.xml" ContentType="application/vnd.openxmlformats-officedocument.customXmlProperti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2ED" w:rsidRPr="00F47947" w:rsidRDefault="001A52ED" w:rsidP="00B57EF3">
      <w:pPr>
        <w:rPr>
          <w:rFonts w:ascii="Arial" w:hAnsi="Arial"/>
          <w:sz w:val="22"/>
          <w:szCs w:val="22"/>
        </w:rPr>
      </w:pPr>
      <w:r w:rsidRPr="00F47947">
        <w:rPr>
          <w:rFonts w:ascii="Arial" w:hAnsi="Arial"/>
          <w:sz w:val="22"/>
          <w:szCs w:val="22"/>
        </w:rPr>
        <w:tab/>
      </w:r>
      <w:r w:rsidRPr="00F47947">
        <w:rPr>
          <w:rFonts w:ascii="Arial" w:hAnsi="Arial"/>
          <w:sz w:val="22"/>
          <w:szCs w:val="22"/>
        </w:rPr>
        <w:tab/>
      </w:r>
      <w:r w:rsidRPr="00F47947">
        <w:rPr>
          <w:rFonts w:ascii="Arial" w:hAnsi="Arial"/>
          <w:sz w:val="22"/>
          <w:szCs w:val="22"/>
        </w:rPr>
        <w:tab/>
      </w:r>
      <w:r w:rsidRPr="00F47947">
        <w:rPr>
          <w:rFonts w:ascii="Arial" w:hAnsi="Arial"/>
          <w:sz w:val="22"/>
          <w:szCs w:val="22"/>
        </w:rPr>
        <w:tab/>
      </w:r>
    </w:p>
    <w:p w:rsidR="001A52ED" w:rsidRPr="00F47947" w:rsidRDefault="001A52ED" w:rsidP="00F47947">
      <w:pPr>
        <w:jc w:val="center"/>
        <w:rPr>
          <w:rFonts w:ascii="Arial" w:hAnsi="Arial"/>
          <w:b/>
          <w:sz w:val="22"/>
          <w:szCs w:val="22"/>
        </w:rPr>
      </w:pPr>
      <w:r w:rsidRPr="00F47947">
        <w:rPr>
          <w:rFonts w:ascii="Arial" w:hAnsi="Arial"/>
          <w:b/>
          <w:sz w:val="22"/>
          <w:szCs w:val="22"/>
        </w:rPr>
        <w:t>NOTE D’INFORMATION A L’ATTENTION DES ENTREPRISES</w:t>
      </w:r>
    </w:p>
    <w:p w:rsidR="001A52ED" w:rsidRPr="00F47947" w:rsidRDefault="001A52ED">
      <w:pPr>
        <w:rPr>
          <w:rFonts w:ascii="Arial" w:hAnsi="Arial"/>
          <w:sz w:val="22"/>
          <w:szCs w:val="22"/>
        </w:rPr>
      </w:pPr>
    </w:p>
    <w:p w:rsidR="001A52ED" w:rsidRPr="00F47947" w:rsidRDefault="001A52ED">
      <w:pPr>
        <w:rPr>
          <w:rFonts w:ascii="Arial" w:hAnsi="Arial"/>
          <w:sz w:val="22"/>
          <w:szCs w:val="22"/>
        </w:rPr>
      </w:pPr>
    </w:p>
    <w:p w:rsidR="001A52ED" w:rsidRPr="00F47947" w:rsidRDefault="001A52ED">
      <w:pPr>
        <w:rPr>
          <w:rFonts w:ascii="Arial" w:hAnsi="Arial"/>
          <w:sz w:val="22"/>
          <w:szCs w:val="22"/>
        </w:rPr>
      </w:pPr>
    </w:p>
    <w:p w:rsidR="001A52ED" w:rsidRDefault="001A52ED" w:rsidP="00F47947">
      <w:pPr>
        <w:jc w:val="center"/>
        <w:rPr>
          <w:rFonts w:ascii="Arial" w:hAnsi="Arial"/>
          <w:b/>
          <w:sz w:val="28"/>
          <w:szCs w:val="28"/>
        </w:rPr>
      </w:pPr>
      <w:r w:rsidRPr="00F47947">
        <w:rPr>
          <w:rFonts w:ascii="Arial" w:hAnsi="Arial"/>
          <w:b/>
          <w:sz w:val="28"/>
          <w:szCs w:val="28"/>
        </w:rPr>
        <w:t>Négociations d’accord d’entreprise avec des élus du personnel</w:t>
      </w:r>
      <w:r>
        <w:rPr>
          <w:rFonts w:ascii="Arial" w:hAnsi="Arial"/>
          <w:b/>
          <w:sz w:val="28"/>
          <w:szCs w:val="28"/>
        </w:rPr>
        <w:t xml:space="preserve"> </w:t>
      </w:r>
    </w:p>
    <w:p w:rsidR="001A52ED" w:rsidRDefault="001A52ED" w:rsidP="00F47947">
      <w:pPr>
        <w:jc w:val="center"/>
        <w:rPr>
          <w:rFonts w:ascii="Arial" w:hAnsi="Arial"/>
          <w:b/>
          <w:sz w:val="28"/>
          <w:szCs w:val="28"/>
        </w:rPr>
      </w:pPr>
      <w:proofErr w:type="gramStart"/>
      <w:r>
        <w:rPr>
          <w:rFonts w:ascii="Arial" w:hAnsi="Arial"/>
          <w:b/>
          <w:sz w:val="28"/>
          <w:szCs w:val="28"/>
        </w:rPr>
        <w:t>en</w:t>
      </w:r>
      <w:proofErr w:type="gramEnd"/>
      <w:r>
        <w:rPr>
          <w:rFonts w:ascii="Arial" w:hAnsi="Arial"/>
          <w:b/>
          <w:sz w:val="28"/>
          <w:szCs w:val="28"/>
        </w:rPr>
        <w:t xml:space="preserve"> l’absence de délégué syndical.</w:t>
      </w:r>
    </w:p>
    <w:p w:rsidR="001A52ED" w:rsidRPr="00F47947" w:rsidRDefault="001A52ED" w:rsidP="00F47947">
      <w:pPr>
        <w:jc w:val="center"/>
        <w:rPr>
          <w:rFonts w:ascii="Arial" w:hAnsi="Arial"/>
          <w:b/>
          <w:sz w:val="28"/>
          <w:szCs w:val="28"/>
        </w:rPr>
      </w:pPr>
      <w:r>
        <w:rPr>
          <w:rFonts w:ascii="Arial" w:hAnsi="Arial"/>
          <w:b/>
          <w:sz w:val="28"/>
          <w:szCs w:val="28"/>
        </w:rPr>
        <w:t>Le rôle de la CNPCIV (</w:t>
      </w:r>
      <w:r w:rsidRPr="00F47947">
        <w:rPr>
          <w:rFonts w:ascii="Arial" w:hAnsi="Arial"/>
          <w:b/>
          <w:sz w:val="28"/>
          <w:szCs w:val="28"/>
        </w:rPr>
        <w:t>Commission nationale paritaire de conciliation, d’interprétation et de validation)</w:t>
      </w:r>
    </w:p>
    <w:p w:rsidR="001A52ED" w:rsidRPr="00F47947" w:rsidRDefault="001A52ED" w:rsidP="00F47947">
      <w:pPr>
        <w:rPr>
          <w:rFonts w:ascii="Arial" w:hAnsi="Arial"/>
          <w:sz w:val="22"/>
          <w:szCs w:val="22"/>
        </w:rPr>
      </w:pPr>
    </w:p>
    <w:p w:rsidR="001A52ED" w:rsidRDefault="001A52ED" w:rsidP="00F47947">
      <w:pPr>
        <w:rPr>
          <w:rFonts w:ascii="Arial" w:hAnsi="Arial"/>
          <w:sz w:val="22"/>
          <w:szCs w:val="22"/>
        </w:rPr>
      </w:pPr>
    </w:p>
    <w:p w:rsidR="001A52ED" w:rsidRDefault="001A52ED">
      <w:pPr>
        <w:jc w:val="both"/>
        <w:rPr>
          <w:rFonts w:ascii="Arial" w:hAnsi="Arial"/>
          <w:sz w:val="22"/>
          <w:szCs w:val="22"/>
        </w:rPr>
      </w:pPr>
    </w:p>
    <w:p w:rsidR="001A52ED" w:rsidRDefault="001A52ED">
      <w:pPr>
        <w:jc w:val="both"/>
        <w:rPr>
          <w:rFonts w:ascii="Arial" w:hAnsi="Arial"/>
          <w:sz w:val="22"/>
          <w:szCs w:val="22"/>
        </w:rPr>
      </w:pPr>
    </w:p>
    <w:p w:rsidR="001A52ED" w:rsidRPr="00F47947" w:rsidRDefault="001A52ED">
      <w:pPr>
        <w:jc w:val="both"/>
        <w:rPr>
          <w:rFonts w:ascii="Arial" w:hAnsi="Arial"/>
          <w:sz w:val="22"/>
          <w:szCs w:val="22"/>
        </w:rPr>
      </w:pPr>
      <w:r w:rsidRPr="00F47947">
        <w:rPr>
          <w:rFonts w:ascii="Arial" w:hAnsi="Arial"/>
          <w:sz w:val="22"/>
          <w:szCs w:val="22"/>
        </w:rPr>
        <w:t>Madame, Monsieur,</w:t>
      </w:r>
    </w:p>
    <w:p w:rsidR="001A52ED" w:rsidRPr="00F47947" w:rsidRDefault="001A52ED">
      <w:pPr>
        <w:jc w:val="both"/>
        <w:rPr>
          <w:rFonts w:ascii="Arial" w:hAnsi="Arial"/>
          <w:sz w:val="22"/>
          <w:szCs w:val="22"/>
        </w:rPr>
      </w:pPr>
    </w:p>
    <w:p w:rsidR="001A52ED" w:rsidRPr="00F47947" w:rsidRDefault="001A52ED">
      <w:pPr>
        <w:jc w:val="both"/>
        <w:rPr>
          <w:rFonts w:ascii="Arial" w:hAnsi="Arial"/>
          <w:sz w:val="22"/>
          <w:szCs w:val="22"/>
        </w:rPr>
      </w:pPr>
      <w:r w:rsidRPr="00F47947">
        <w:rPr>
          <w:rFonts w:ascii="Arial" w:hAnsi="Arial"/>
          <w:sz w:val="22"/>
          <w:szCs w:val="22"/>
        </w:rPr>
        <w:t>Vous trouverez ci-après la procédure à suivre sur la négociation d’accords d’entreprise avec des élus du personnel au sein de votre structure, ainsi que la procédure de validation de ces accords par la Commission nationale paritaire de conciliation, d’interprétation et de validation (CNPCIV).</w:t>
      </w:r>
    </w:p>
    <w:p w:rsidR="001A52ED" w:rsidRPr="00F47947" w:rsidRDefault="001A52ED">
      <w:pPr>
        <w:jc w:val="both"/>
        <w:rPr>
          <w:rFonts w:ascii="Arial" w:hAnsi="Arial"/>
          <w:sz w:val="22"/>
          <w:szCs w:val="22"/>
        </w:rPr>
      </w:pPr>
    </w:p>
    <w:p w:rsidR="001A52ED" w:rsidRPr="00F47947" w:rsidRDefault="001A52ED">
      <w:pPr>
        <w:jc w:val="both"/>
        <w:rPr>
          <w:rFonts w:ascii="Arial" w:hAnsi="Arial"/>
          <w:sz w:val="22"/>
          <w:szCs w:val="22"/>
        </w:rPr>
      </w:pPr>
      <w:r w:rsidRPr="00F47947">
        <w:rPr>
          <w:rFonts w:ascii="Arial" w:hAnsi="Arial"/>
          <w:sz w:val="22"/>
          <w:szCs w:val="22"/>
        </w:rPr>
        <w:t>Ces procédures sont référencées dans les textes des articles 1.5 et 1.6  de la Convention collective nationale des entreprises artistiques et culturelles :</w:t>
      </w:r>
    </w:p>
    <w:p w:rsidR="001A52ED" w:rsidRPr="00F47947" w:rsidRDefault="001A52ED">
      <w:pPr>
        <w:jc w:val="both"/>
        <w:rPr>
          <w:rFonts w:ascii="Arial" w:hAnsi="Arial"/>
          <w:sz w:val="22"/>
          <w:szCs w:val="22"/>
        </w:rPr>
      </w:pPr>
    </w:p>
    <w:p w:rsidR="001A52ED" w:rsidRPr="00F47947" w:rsidRDefault="001A52ED">
      <w:pPr>
        <w:jc w:val="both"/>
        <w:rPr>
          <w:rFonts w:ascii="Arial" w:hAnsi="Arial"/>
          <w:sz w:val="22"/>
          <w:szCs w:val="22"/>
        </w:rPr>
      </w:pPr>
      <w:r w:rsidRPr="00F47947">
        <w:rPr>
          <w:rFonts w:ascii="Arial" w:hAnsi="Arial"/>
          <w:sz w:val="22"/>
          <w:szCs w:val="22"/>
        </w:rPr>
        <w:t xml:space="preserve">Nous vous rappelons que cette fiche ne traite pas des accords d’entreprise signés par les délégués syndicaux car ces accords n’ont pas à être validés par </w:t>
      </w:r>
      <w:r>
        <w:rPr>
          <w:rFonts w:ascii="Arial" w:hAnsi="Arial"/>
          <w:sz w:val="22"/>
          <w:szCs w:val="22"/>
        </w:rPr>
        <w:t xml:space="preserve">la </w:t>
      </w:r>
      <w:r w:rsidRPr="00F47947">
        <w:rPr>
          <w:rFonts w:ascii="Arial" w:hAnsi="Arial"/>
          <w:sz w:val="22"/>
          <w:szCs w:val="22"/>
        </w:rPr>
        <w:t xml:space="preserve">CNPCIV. Ils doivent néanmoins lui être adressés après signature et dépôt à la Direction du travail dans les 15 jours suivant l’expiration du délai d’opposition. </w:t>
      </w:r>
    </w:p>
    <w:p w:rsidR="001A52ED" w:rsidRPr="00F47947" w:rsidRDefault="001A52ED" w:rsidP="00F47947">
      <w:pPr>
        <w:jc w:val="both"/>
        <w:rPr>
          <w:rFonts w:ascii="Arial" w:hAnsi="Arial"/>
          <w:sz w:val="22"/>
          <w:szCs w:val="22"/>
        </w:rPr>
      </w:pPr>
      <w:r w:rsidRPr="00F47947">
        <w:rPr>
          <w:rFonts w:ascii="Arial" w:hAnsi="Arial"/>
          <w:sz w:val="22"/>
          <w:szCs w:val="22"/>
        </w:rPr>
        <w:t xml:space="preserve">Dans les entreprises dépourvues de délégué syndical et en cas de carence aux élections, il est possible de négocier des accords collectifs d'entreprise entre l'employeur ou son représentant et un ou plusieurs salariés mandatés (comme prévu à l'article L. 2232-24 du code du travail). La CNPCIV doit dans ce cas être informée au plus tard 1 mois avant l'ouverture des négociations. </w:t>
      </w:r>
    </w:p>
    <w:p w:rsidR="001A52ED" w:rsidRPr="00F47947" w:rsidRDefault="001A52ED" w:rsidP="00F47947">
      <w:pPr>
        <w:jc w:val="both"/>
        <w:rPr>
          <w:rFonts w:ascii="Arial" w:hAnsi="Arial"/>
          <w:sz w:val="22"/>
          <w:szCs w:val="22"/>
        </w:rPr>
      </w:pPr>
      <w:r w:rsidRPr="00F47947">
        <w:rPr>
          <w:rFonts w:ascii="Arial" w:hAnsi="Arial"/>
          <w:sz w:val="22"/>
          <w:szCs w:val="22"/>
        </w:rPr>
        <w:t xml:space="preserve">L'accord signé par un ou plusieurs salariés mandatés dans une entreprise dépourvue de représentants du personnel doit être approuvé  à la majorité des suffrages exprimés par les salariés de l’entreprise. L’accord signé par un ou des salariés mandaté doit également être adressé à la CNPCIV après signature. </w:t>
      </w:r>
    </w:p>
    <w:p w:rsidR="001A52ED" w:rsidRPr="00F47947" w:rsidRDefault="001A52ED">
      <w:pPr>
        <w:jc w:val="both"/>
        <w:rPr>
          <w:rFonts w:ascii="Arial" w:hAnsi="Arial"/>
          <w:sz w:val="22"/>
          <w:szCs w:val="22"/>
        </w:rPr>
      </w:pPr>
    </w:p>
    <w:p w:rsidR="001A52ED" w:rsidRPr="00F47947" w:rsidRDefault="001A52ED">
      <w:pPr>
        <w:jc w:val="both"/>
        <w:rPr>
          <w:rFonts w:ascii="Arial" w:hAnsi="Arial"/>
          <w:sz w:val="22"/>
          <w:szCs w:val="22"/>
        </w:rPr>
      </w:pPr>
    </w:p>
    <w:p w:rsidR="001A52ED" w:rsidRPr="00F47947" w:rsidRDefault="001A52ED">
      <w:pPr>
        <w:jc w:val="both"/>
        <w:rPr>
          <w:rFonts w:ascii="Arial" w:hAnsi="Arial"/>
          <w:sz w:val="22"/>
          <w:szCs w:val="22"/>
        </w:rPr>
      </w:pPr>
    </w:p>
    <w:p w:rsidR="001A52ED" w:rsidRPr="00F47947" w:rsidRDefault="001A52ED">
      <w:pPr>
        <w:jc w:val="both"/>
        <w:rPr>
          <w:rFonts w:ascii="Arial" w:hAnsi="Arial"/>
          <w:sz w:val="22"/>
          <w:szCs w:val="22"/>
        </w:rPr>
      </w:pPr>
    </w:p>
    <w:p w:rsidR="001A52ED" w:rsidRDefault="001A52ED">
      <w:pPr>
        <w:jc w:val="both"/>
        <w:rPr>
          <w:rFonts w:ascii="Arial" w:hAnsi="Arial"/>
          <w:b/>
          <w:sz w:val="28"/>
          <w:szCs w:val="28"/>
        </w:rPr>
      </w:pPr>
      <w:r w:rsidRPr="00F47947">
        <w:rPr>
          <w:rFonts w:ascii="Arial" w:hAnsi="Arial"/>
          <w:b/>
          <w:sz w:val="28"/>
          <w:szCs w:val="28"/>
        </w:rPr>
        <w:t>1 – Quel est le rôle de la CNPCIV ?</w:t>
      </w:r>
    </w:p>
    <w:p w:rsidR="001A52ED" w:rsidRPr="00F47947" w:rsidRDefault="001A52ED">
      <w:pPr>
        <w:jc w:val="both"/>
        <w:rPr>
          <w:rFonts w:ascii="Arial" w:hAnsi="Arial"/>
          <w:b/>
          <w:sz w:val="28"/>
          <w:szCs w:val="28"/>
        </w:rPr>
      </w:pPr>
    </w:p>
    <w:p w:rsidR="001A52ED" w:rsidRPr="00F47947" w:rsidRDefault="001A52ED">
      <w:pPr>
        <w:jc w:val="both"/>
        <w:rPr>
          <w:rFonts w:ascii="Arial" w:hAnsi="Arial"/>
          <w:sz w:val="22"/>
          <w:szCs w:val="22"/>
        </w:rPr>
      </w:pPr>
      <w:r w:rsidRPr="00F47947">
        <w:rPr>
          <w:rFonts w:ascii="Arial" w:hAnsi="Arial"/>
          <w:sz w:val="22"/>
          <w:szCs w:val="22"/>
        </w:rPr>
        <w:t xml:space="preserve">La CNPCIV est une commission paritaire qui réunit les organisations d’employeurs et de salariés représentatives dans le champ de la convention collective. </w:t>
      </w:r>
    </w:p>
    <w:p w:rsidR="001A52ED" w:rsidRPr="00F47947" w:rsidRDefault="001A52ED">
      <w:pPr>
        <w:jc w:val="both"/>
        <w:rPr>
          <w:rFonts w:ascii="Arial" w:hAnsi="Arial"/>
          <w:sz w:val="22"/>
          <w:szCs w:val="22"/>
        </w:rPr>
      </w:pPr>
      <w:r w:rsidRPr="00F47947">
        <w:rPr>
          <w:rFonts w:ascii="Arial" w:hAnsi="Arial"/>
          <w:sz w:val="22"/>
          <w:szCs w:val="22"/>
        </w:rPr>
        <w:t xml:space="preserve">Dans le cadre de la négociation d’accords d’entreprises avec un ou des élus du personnel, la CNPCIV a pour objet, entre autres, de vérifier la conformité des accords signés, avec les dispositions en vigueur de la Convention Collective Nationale des Entreprises Artistiques et Culturelles.  </w:t>
      </w:r>
    </w:p>
    <w:p w:rsidR="001A52ED" w:rsidRDefault="001A52ED">
      <w:pPr>
        <w:rPr>
          <w:rFonts w:ascii="Arial" w:hAnsi="Arial"/>
          <w:sz w:val="22"/>
          <w:szCs w:val="22"/>
        </w:rPr>
      </w:pPr>
      <w:r>
        <w:rPr>
          <w:rFonts w:ascii="Arial" w:hAnsi="Arial"/>
          <w:sz w:val="22"/>
          <w:szCs w:val="22"/>
        </w:rPr>
        <w:br w:type="page"/>
      </w:r>
    </w:p>
    <w:p w:rsidR="001A52ED" w:rsidRPr="00F47947" w:rsidRDefault="001A52ED">
      <w:pPr>
        <w:jc w:val="both"/>
        <w:rPr>
          <w:rFonts w:ascii="Arial" w:hAnsi="Arial"/>
          <w:sz w:val="22"/>
          <w:szCs w:val="22"/>
        </w:rPr>
      </w:pPr>
      <w:r w:rsidRPr="00F47947">
        <w:rPr>
          <w:rFonts w:ascii="Arial" w:hAnsi="Arial"/>
          <w:sz w:val="22"/>
          <w:szCs w:val="22"/>
        </w:rPr>
        <w:t xml:space="preserve">Rappelons que la CNPCIV a d’autres fonctions et permet : </w:t>
      </w:r>
    </w:p>
    <w:p w:rsidR="001A52ED" w:rsidRPr="00F47947" w:rsidRDefault="001A52ED" w:rsidP="00F47947">
      <w:pPr>
        <w:pStyle w:val="Paragraphedeliste"/>
        <w:numPr>
          <w:ilvl w:val="0"/>
          <w:numId w:val="6"/>
        </w:numPr>
        <w:jc w:val="both"/>
        <w:rPr>
          <w:rFonts w:ascii="Arial" w:hAnsi="Arial"/>
          <w:sz w:val="22"/>
          <w:szCs w:val="22"/>
        </w:rPr>
      </w:pPr>
      <w:r w:rsidRPr="00F47947">
        <w:rPr>
          <w:rFonts w:ascii="Arial" w:hAnsi="Arial"/>
          <w:sz w:val="22"/>
          <w:szCs w:val="22"/>
        </w:rPr>
        <w:t xml:space="preserve">de résoudre les difficultés d'application résultant de la mise en œuvre de la dite convention ; </w:t>
      </w:r>
    </w:p>
    <w:p w:rsidR="001A52ED" w:rsidRPr="00F47947" w:rsidRDefault="001A52ED" w:rsidP="00F47947">
      <w:pPr>
        <w:pStyle w:val="Paragraphedeliste"/>
        <w:numPr>
          <w:ilvl w:val="0"/>
          <w:numId w:val="6"/>
        </w:numPr>
        <w:jc w:val="both"/>
        <w:rPr>
          <w:rFonts w:ascii="Arial" w:hAnsi="Arial"/>
          <w:sz w:val="22"/>
          <w:szCs w:val="22"/>
        </w:rPr>
      </w:pPr>
      <w:r w:rsidRPr="00F47947">
        <w:rPr>
          <w:rFonts w:ascii="Arial" w:hAnsi="Arial"/>
          <w:sz w:val="22"/>
          <w:szCs w:val="22"/>
        </w:rPr>
        <w:t xml:space="preserve">de formuler un avis sur l'interprétation de la dite convention, annexes et avenants compris ; </w:t>
      </w:r>
    </w:p>
    <w:p w:rsidR="001A52ED" w:rsidRPr="00F47947" w:rsidRDefault="001A52ED" w:rsidP="00F47947">
      <w:pPr>
        <w:pStyle w:val="Paragraphedeliste"/>
        <w:numPr>
          <w:ilvl w:val="0"/>
          <w:numId w:val="6"/>
        </w:numPr>
        <w:jc w:val="both"/>
        <w:rPr>
          <w:rFonts w:ascii="Arial" w:hAnsi="Arial"/>
          <w:sz w:val="22"/>
          <w:szCs w:val="22"/>
        </w:rPr>
      </w:pPr>
      <w:r w:rsidRPr="00F47947">
        <w:rPr>
          <w:rFonts w:ascii="Arial" w:hAnsi="Arial"/>
          <w:sz w:val="22"/>
          <w:szCs w:val="22"/>
        </w:rPr>
        <w:t xml:space="preserve">d'examiner tout conflit collectif qui pourrait surgir à l'occasion de l'interprétation d'une clause ; </w:t>
      </w:r>
    </w:p>
    <w:p w:rsidR="001A52ED" w:rsidRPr="00F47947" w:rsidRDefault="001A52ED" w:rsidP="00F47947">
      <w:pPr>
        <w:pStyle w:val="Paragraphedeliste"/>
        <w:numPr>
          <w:ilvl w:val="0"/>
          <w:numId w:val="6"/>
        </w:numPr>
        <w:jc w:val="both"/>
        <w:rPr>
          <w:rFonts w:ascii="Arial" w:hAnsi="Arial"/>
          <w:sz w:val="22"/>
          <w:szCs w:val="22"/>
        </w:rPr>
      </w:pPr>
      <w:r w:rsidRPr="00F47947">
        <w:rPr>
          <w:rFonts w:ascii="Arial" w:hAnsi="Arial"/>
          <w:sz w:val="22"/>
          <w:szCs w:val="22"/>
        </w:rPr>
        <w:t xml:space="preserve">d'étudier tout litige individuel résultant de l'application de la dite convention si aucune solution n'a été apportée au plan de l'entreprise ; </w:t>
      </w:r>
    </w:p>
    <w:p w:rsidR="001A52ED" w:rsidRPr="00F47947" w:rsidRDefault="001A52ED" w:rsidP="00F47947">
      <w:pPr>
        <w:pStyle w:val="Paragraphedeliste"/>
        <w:numPr>
          <w:ilvl w:val="0"/>
          <w:numId w:val="6"/>
        </w:numPr>
        <w:jc w:val="both"/>
        <w:rPr>
          <w:rFonts w:ascii="Arial" w:hAnsi="Arial"/>
          <w:sz w:val="22"/>
          <w:szCs w:val="22"/>
        </w:rPr>
      </w:pPr>
      <w:r w:rsidRPr="00F47947">
        <w:rPr>
          <w:rFonts w:ascii="Arial" w:hAnsi="Arial"/>
          <w:sz w:val="22"/>
          <w:szCs w:val="22"/>
        </w:rPr>
        <w:t>de collecter auprès des employeurs les procès-verbaux de carence ou d'élection des représentants du personnel, afin notamment de permettre de vérifier les données d’assujettissement au FNAS</w:t>
      </w:r>
    </w:p>
    <w:p w:rsidR="001A52ED" w:rsidRPr="00F47947" w:rsidRDefault="001A52ED">
      <w:pPr>
        <w:jc w:val="both"/>
        <w:rPr>
          <w:rFonts w:ascii="Arial" w:hAnsi="Arial"/>
          <w:sz w:val="22"/>
          <w:szCs w:val="22"/>
        </w:rPr>
      </w:pPr>
    </w:p>
    <w:p w:rsidR="001A52ED" w:rsidRPr="00F47947" w:rsidRDefault="001A52ED">
      <w:pPr>
        <w:jc w:val="both"/>
        <w:rPr>
          <w:rFonts w:ascii="Arial" w:hAnsi="Arial"/>
          <w:sz w:val="22"/>
          <w:szCs w:val="22"/>
        </w:rPr>
      </w:pPr>
    </w:p>
    <w:p w:rsidR="001A52ED" w:rsidRPr="00F47947" w:rsidRDefault="001A52ED" w:rsidP="00F47947">
      <w:pPr>
        <w:jc w:val="both"/>
        <w:rPr>
          <w:rFonts w:ascii="Arial" w:hAnsi="Arial"/>
          <w:b/>
          <w:sz w:val="28"/>
          <w:szCs w:val="28"/>
        </w:rPr>
      </w:pPr>
      <w:r w:rsidRPr="00F47947">
        <w:rPr>
          <w:rFonts w:ascii="Arial" w:hAnsi="Arial"/>
          <w:b/>
          <w:sz w:val="28"/>
          <w:szCs w:val="28"/>
        </w:rPr>
        <w:t>2 – Quelles sont vos obligations avant de négocier un accord avec un ou des élus du personnel</w:t>
      </w:r>
      <w:r w:rsidRPr="00F47947">
        <w:rPr>
          <w:rFonts w:ascii="Arial" w:hAnsi="Arial"/>
          <w:b/>
          <w:sz w:val="28"/>
          <w:szCs w:val="28"/>
        </w:rPr>
        <w:tab/>
      </w:r>
    </w:p>
    <w:p w:rsidR="001A52ED" w:rsidRDefault="001A52ED">
      <w:pPr>
        <w:jc w:val="both"/>
        <w:rPr>
          <w:rFonts w:ascii="Arial" w:hAnsi="Arial"/>
          <w:sz w:val="22"/>
          <w:szCs w:val="22"/>
        </w:rPr>
      </w:pPr>
    </w:p>
    <w:p w:rsidR="001A52ED" w:rsidRPr="00F47947" w:rsidRDefault="001A52ED">
      <w:pPr>
        <w:jc w:val="both"/>
        <w:rPr>
          <w:rFonts w:ascii="Arial" w:hAnsi="Arial"/>
          <w:sz w:val="22"/>
          <w:szCs w:val="22"/>
        </w:rPr>
      </w:pPr>
      <w:r w:rsidRPr="00F47947">
        <w:rPr>
          <w:rFonts w:ascii="Arial" w:hAnsi="Arial"/>
          <w:sz w:val="22"/>
          <w:szCs w:val="22"/>
        </w:rPr>
        <w:t xml:space="preserve">La CNPCIV doit être informée au plus tard 1 mois avant l'ouverture des négociations. Vous devrez donc adresser un courrier à la CNPCIV (C/O FCAP </w:t>
      </w:r>
      <w:r>
        <w:rPr>
          <w:rFonts w:ascii="Arial" w:hAnsi="Arial"/>
          <w:sz w:val="22"/>
          <w:szCs w:val="22"/>
        </w:rPr>
        <w:t>Entreprises artistiques et culturelles –</w:t>
      </w:r>
      <w:r w:rsidRPr="00F47947">
        <w:rPr>
          <w:rFonts w:ascii="Arial" w:hAnsi="Arial"/>
          <w:sz w:val="22"/>
          <w:szCs w:val="22"/>
        </w:rPr>
        <w:t xml:space="preserve"> </w:t>
      </w:r>
      <w:r>
        <w:rPr>
          <w:rFonts w:ascii="Arial" w:hAnsi="Arial"/>
          <w:sz w:val="22"/>
          <w:szCs w:val="22"/>
        </w:rPr>
        <w:t xml:space="preserve">Groupe AUDIENS – 74 rue Jean </w:t>
      </w:r>
      <w:proofErr w:type="spellStart"/>
      <w:r>
        <w:rPr>
          <w:rFonts w:ascii="Arial" w:hAnsi="Arial"/>
          <w:sz w:val="22"/>
          <w:szCs w:val="22"/>
        </w:rPr>
        <w:t>Bleuzen</w:t>
      </w:r>
      <w:proofErr w:type="spellEnd"/>
      <w:r>
        <w:rPr>
          <w:rFonts w:ascii="Arial" w:hAnsi="Arial"/>
          <w:sz w:val="22"/>
          <w:szCs w:val="22"/>
        </w:rPr>
        <w:t xml:space="preserve"> – 92177 VANVES CEDEX</w:t>
      </w:r>
      <w:r w:rsidRPr="00F47947">
        <w:rPr>
          <w:rFonts w:ascii="Arial" w:hAnsi="Arial"/>
          <w:sz w:val="22"/>
          <w:szCs w:val="22"/>
        </w:rPr>
        <w:t>) en respectant ces délais (</w:t>
      </w:r>
      <w:r w:rsidRPr="007F44E4">
        <w:rPr>
          <w:rFonts w:ascii="Arial" w:hAnsi="Arial"/>
          <w:sz w:val="22"/>
          <w:szCs w:val="22"/>
          <w:highlight w:val="yellow"/>
        </w:rPr>
        <w:t xml:space="preserve">modèle de courrier : </w:t>
      </w:r>
      <w:r w:rsidR="001A7AFE">
        <w:rPr>
          <w:rFonts w:ascii="Arial" w:hAnsi="Arial"/>
          <w:sz w:val="22"/>
          <w:szCs w:val="22"/>
          <w:highlight w:val="yellow"/>
        </w:rPr>
        <w:t>http://</w:t>
      </w:r>
      <w:r>
        <w:rPr>
          <w:rFonts w:ascii="Arial" w:hAnsi="Arial"/>
          <w:sz w:val="22"/>
          <w:szCs w:val="22"/>
          <w:highlight w:val="yellow"/>
        </w:rPr>
        <w:t>doc.ccneac.fr</w:t>
      </w:r>
      <w:r w:rsidRPr="007F44E4">
        <w:rPr>
          <w:rFonts w:ascii="Arial" w:hAnsi="Arial"/>
          <w:sz w:val="22"/>
          <w:szCs w:val="22"/>
          <w:highlight w:val="yellow"/>
        </w:rPr>
        <w:t>).</w:t>
      </w:r>
      <w:r w:rsidRPr="00F47947">
        <w:rPr>
          <w:rFonts w:ascii="Arial" w:hAnsi="Arial"/>
          <w:sz w:val="22"/>
          <w:szCs w:val="22"/>
        </w:rPr>
        <w:t xml:space="preserve"> </w:t>
      </w:r>
    </w:p>
    <w:p w:rsidR="001A52ED" w:rsidRDefault="001A52ED">
      <w:pPr>
        <w:jc w:val="both"/>
        <w:rPr>
          <w:rFonts w:ascii="Arial" w:hAnsi="Arial"/>
          <w:sz w:val="22"/>
          <w:szCs w:val="22"/>
        </w:rPr>
      </w:pPr>
    </w:p>
    <w:p w:rsidR="001A52ED" w:rsidRPr="00F47947" w:rsidRDefault="001A52ED">
      <w:pPr>
        <w:jc w:val="both"/>
        <w:rPr>
          <w:rFonts w:ascii="Arial" w:hAnsi="Arial"/>
          <w:sz w:val="22"/>
          <w:szCs w:val="22"/>
        </w:rPr>
      </w:pPr>
    </w:p>
    <w:p w:rsidR="001A52ED" w:rsidRPr="00F47947" w:rsidRDefault="001A52ED">
      <w:pPr>
        <w:jc w:val="both"/>
        <w:rPr>
          <w:rFonts w:ascii="Arial" w:hAnsi="Arial"/>
          <w:b/>
          <w:sz w:val="28"/>
          <w:szCs w:val="28"/>
        </w:rPr>
      </w:pPr>
      <w:r w:rsidRPr="00F47947">
        <w:rPr>
          <w:rFonts w:ascii="Arial" w:hAnsi="Arial"/>
          <w:b/>
          <w:sz w:val="28"/>
          <w:szCs w:val="28"/>
        </w:rPr>
        <w:t>3 – Quelles sont les conditions pour que votre accord signé avec des élus du personnel soit applicable?</w:t>
      </w:r>
    </w:p>
    <w:p w:rsidR="001A52ED" w:rsidRPr="00F47947" w:rsidRDefault="001A52ED">
      <w:pPr>
        <w:jc w:val="both"/>
        <w:rPr>
          <w:rFonts w:ascii="Arial" w:hAnsi="Arial"/>
          <w:sz w:val="22"/>
          <w:szCs w:val="22"/>
        </w:rPr>
      </w:pPr>
    </w:p>
    <w:p w:rsidR="001A52ED" w:rsidRPr="00F47947" w:rsidRDefault="001A52ED" w:rsidP="00F47947">
      <w:pPr>
        <w:jc w:val="both"/>
        <w:rPr>
          <w:rFonts w:ascii="Arial" w:hAnsi="Arial"/>
          <w:sz w:val="22"/>
          <w:szCs w:val="22"/>
        </w:rPr>
      </w:pPr>
      <w:r w:rsidRPr="00F47947">
        <w:rPr>
          <w:rFonts w:ascii="Arial" w:hAnsi="Arial"/>
          <w:sz w:val="22"/>
          <w:szCs w:val="22"/>
        </w:rPr>
        <w:t xml:space="preserve">Pour que votre accord puisse entrer en vigueur, 3 conditions doivent être remplies : </w:t>
      </w:r>
    </w:p>
    <w:p w:rsidR="001A52ED" w:rsidRPr="00F47947" w:rsidRDefault="001A52ED" w:rsidP="00F47947">
      <w:pPr>
        <w:jc w:val="both"/>
        <w:rPr>
          <w:rFonts w:ascii="Arial" w:hAnsi="Arial"/>
          <w:sz w:val="22"/>
          <w:szCs w:val="22"/>
        </w:rPr>
      </w:pPr>
      <w:r w:rsidRPr="00F47947">
        <w:rPr>
          <w:rFonts w:ascii="Arial" w:hAnsi="Arial"/>
          <w:sz w:val="22"/>
          <w:szCs w:val="22"/>
        </w:rPr>
        <w:t>a) Il est nécessaire qu'il soit signé par des élus titulaires représentant la majorité des suffrages valablement exprimés lors des dernières élections professionnelles.</w:t>
      </w:r>
    </w:p>
    <w:p w:rsidR="001A52ED" w:rsidRDefault="001A52ED">
      <w:pPr>
        <w:jc w:val="both"/>
        <w:rPr>
          <w:rFonts w:ascii="Arial" w:hAnsi="Arial"/>
          <w:sz w:val="22"/>
          <w:szCs w:val="22"/>
        </w:rPr>
      </w:pPr>
    </w:p>
    <w:p w:rsidR="001A52ED" w:rsidRPr="00F47947" w:rsidRDefault="001A52ED">
      <w:pPr>
        <w:jc w:val="both"/>
        <w:rPr>
          <w:rFonts w:ascii="Arial" w:hAnsi="Arial"/>
          <w:sz w:val="22"/>
          <w:szCs w:val="22"/>
        </w:rPr>
      </w:pPr>
      <w:r w:rsidRPr="00F47947">
        <w:rPr>
          <w:rFonts w:ascii="Arial" w:hAnsi="Arial"/>
          <w:sz w:val="22"/>
          <w:szCs w:val="22"/>
        </w:rPr>
        <w:t xml:space="preserve">b) Cet accord doit être validé par la CNPCIV. La commission sera informée des modifications, révisions et dénonciation de ces accords. Faute de validation, l'accord sera réputé non écrit. </w:t>
      </w:r>
    </w:p>
    <w:p w:rsidR="001A52ED" w:rsidRPr="00F47947" w:rsidRDefault="001A52ED">
      <w:pPr>
        <w:jc w:val="both"/>
        <w:rPr>
          <w:rFonts w:ascii="Arial" w:hAnsi="Arial"/>
          <w:sz w:val="22"/>
          <w:szCs w:val="22"/>
        </w:rPr>
      </w:pPr>
    </w:p>
    <w:p w:rsidR="001A52ED" w:rsidRPr="00F47947" w:rsidRDefault="001A52ED">
      <w:pPr>
        <w:jc w:val="both"/>
        <w:rPr>
          <w:rFonts w:ascii="Arial" w:hAnsi="Arial"/>
          <w:sz w:val="22"/>
          <w:szCs w:val="22"/>
        </w:rPr>
      </w:pPr>
      <w:r w:rsidRPr="00F47947">
        <w:rPr>
          <w:rFonts w:ascii="Arial" w:hAnsi="Arial"/>
          <w:sz w:val="22"/>
          <w:szCs w:val="22"/>
        </w:rPr>
        <w:t>c) Les accords ne peuvent entrer en application qu'après dépôt auprès de l'autorité administrative par application de l'article L. 2261-1 du code du travail avec l'extrait du procès-verbal de validation par la commission paritaire pour les accords conclus avec les représentants du personnel.</w:t>
      </w:r>
    </w:p>
    <w:p w:rsidR="001A52ED" w:rsidRPr="00F47947" w:rsidRDefault="001A52ED" w:rsidP="00F47947">
      <w:pPr>
        <w:jc w:val="both"/>
        <w:rPr>
          <w:rFonts w:ascii="Arial" w:hAnsi="Arial"/>
          <w:sz w:val="22"/>
          <w:szCs w:val="22"/>
        </w:rPr>
      </w:pPr>
    </w:p>
    <w:p w:rsidR="001A52ED" w:rsidRPr="00F47947" w:rsidRDefault="001A52ED">
      <w:pPr>
        <w:jc w:val="both"/>
        <w:rPr>
          <w:rFonts w:ascii="Arial" w:hAnsi="Arial"/>
          <w:sz w:val="22"/>
          <w:szCs w:val="22"/>
        </w:rPr>
      </w:pPr>
    </w:p>
    <w:p w:rsidR="001A52ED" w:rsidRPr="00F47947" w:rsidRDefault="001A52ED" w:rsidP="00F47947">
      <w:pPr>
        <w:jc w:val="both"/>
        <w:rPr>
          <w:rFonts w:ascii="Arial" w:hAnsi="Arial"/>
          <w:b/>
          <w:sz w:val="28"/>
          <w:szCs w:val="28"/>
        </w:rPr>
      </w:pPr>
      <w:r w:rsidRPr="00F47947">
        <w:rPr>
          <w:rFonts w:ascii="Arial" w:hAnsi="Arial"/>
          <w:b/>
          <w:sz w:val="28"/>
          <w:szCs w:val="28"/>
        </w:rPr>
        <w:t>4) Quelle est la procédure à suivre pour faire valider votre accord par la CNPCIV ?</w:t>
      </w:r>
    </w:p>
    <w:p w:rsidR="001A52ED" w:rsidRPr="00F47947" w:rsidRDefault="001A52ED" w:rsidP="00F47947">
      <w:pPr>
        <w:jc w:val="both"/>
        <w:rPr>
          <w:rFonts w:ascii="Arial" w:hAnsi="Arial"/>
          <w:sz w:val="22"/>
          <w:szCs w:val="22"/>
        </w:rPr>
      </w:pPr>
      <w:r w:rsidRPr="00F47947">
        <w:rPr>
          <w:rFonts w:ascii="Arial" w:hAnsi="Arial"/>
          <w:sz w:val="22"/>
          <w:szCs w:val="22"/>
        </w:rPr>
        <w:br/>
        <w:t xml:space="preserve">Rappelons au préalable que vous avez informé la CNPCIV 1 mois avant du début de négociations en vue de la signature d’un accord d’entreprise. </w:t>
      </w:r>
    </w:p>
    <w:p w:rsidR="001A52ED" w:rsidRPr="00F47947" w:rsidRDefault="001A52ED" w:rsidP="00F47947">
      <w:pPr>
        <w:jc w:val="both"/>
        <w:rPr>
          <w:rFonts w:ascii="Arial" w:hAnsi="Arial"/>
          <w:sz w:val="22"/>
          <w:szCs w:val="22"/>
        </w:rPr>
      </w:pPr>
    </w:p>
    <w:p w:rsidR="001A52ED" w:rsidRDefault="001A52ED" w:rsidP="00F47947">
      <w:pPr>
        <w:jc w:val="both"/>
        <w:rPr>
          <w:rFonts w:ascii="Arial" w:hAnsi="Arial"/>
          <w:sz w:val="22"/>
          <w:szCs w:val="22"/>
        </w:rPr>
      </w:pPr>
      <w:r w:rsidRPr="00F47947">
        <w:rPr>
          <w:rFonts w:ascii="Arial" w:hAnsi="Arial"/>
          <w:sz w:val="22"/>
          <w:szCs w:val="22"/>
        </w:rPr>
        <w:t xml:space="preserve">Lorsque la commission est informée de cette négociation, le président de la CNPCIV adresse à l'entreprise par lettre recommandée avec avis de réception un dossier </w:t>
      </w:r>
      <w:proofErr w:type="gramStart"/>
      <w:r w:rsidRPr="00F47947">
        <w:rPr>
          <w:rFonts w:ascii="Arial" w:hAnsi="Arial"/>
          <w:sz w:val="22"/>
          <w:szCs w:val="22"/>
        </w:rPr>
        <w:t>d'information</w:t>
      </w:r>
      <w:proofErr w:type="gramEnd"/>
      <w:r w:rsidRPr="00F47947">
        <w:rPr>
          <w:rFonts w:ascii="Arial" w:hAnsi="Arial"/>
          <w:sz w:val="22"/>
          <w:szCs w:val="22"/>
        </w:rPr>
        <w:t xml:space="preserve"> concernant la validation des accords d'entreprise. Ce dossier type comprendra outre le texte des articles 1.5 et 1.6 de la convention collective la liste des documents à fournir par l'entreprise :</w:t>
      </w:r>
    </w:p>
    <w:p w:rsidR="001A52ED" w:rsidRPr="00F47947" w:rsidRDefault="001A52ED" w:rsidP="00F47947">
      <w:pPr>
        <w:jc w:val="both"/>
        <w:rPr>
          <w:rFonts w:ascii="Arial" w:hAnsi="Arial"/>
          <w:sz w:val="22"/>
          <w:szCs w:val="22"/>
        </w:rPr>
      </w:pPr>
    </w:p>
    <w:p w:rsidR="001A52ED" w:rsidRPr="00F47947" w:rsidRDefault="001A52ED" w:rsidP="00F47947">
      <w:pPr>
        <w:pStyle w:val="Paragraphedeliste"/>
        <w:numPr>
          <w:ilvl w:val="0"/>
          <w:numId w:val="7"/>
        </w:numPr>
        <w:jc w:val="both"/>
        <w:rPr>
          <w:rFonts w:ascii="Arial" w:hAnsi="Arial"/>
          <w:sz w:val="22"/>
          <w:szCs w:val="22"/>
        </w:rPr>
      </w:pPr>
      <w:r>
        <w:rPr>
          <w:rFonts w:ascii="Arial" w:hAnsi="Arial"/>
          <w:sz w:val="22"/>
          <w:szCs w:val="22"/>
        </w:rPr>
        <w:t>L</w:t>
      </w:r>
      <w:r w:rsidRPr="00F47947">
        <w:rPr>
          <w:rFonts w:ascii="Arial" w:hAnsi="Arial"/>
          <w:sz w:val="22"/>
          <w:szCs w:val="22"/>
        </w:rPr>
        <w:t>orsqu'il a été conclu, le texte du protocole d'accord préélectoral concernant l'élection au cours de laquelle le (ou les) élu (s) du personnel ayant négocié l'accord d'entreprise a (ont) été élu (s) ;</w:t>
      </w:r>
    </w:p>
    <w:p w:rsidR="001A52ED" w:rsidRPr="00F47947" w:rsidRDefault="001A52ED" w:rsidP="00F47947">
      <w:pPr>
        <w:pStyle w:val="Paragraphedeliste"/>
        <w:numPr>
          <w:ilvl w:val="0"/>
          <w:numId w:val="7"/>
        </w:numPr>
        <w:jc w:val="both"/>
        <w:rPr>
          <w:rFonts w:ascii="Arial" w:hAnsi="Arial"/>
          <w:sz w:val="22"/>
          <w:szCs w:val="22"/>
        </w:rPr>
      </w:pPr>
      <w:r>
        <w:rPr>
          <w:rFonts w:ascii="Arial" w:hAnsi="Arial"/>
          <w:sz w:val="22"/>
          <w:szCs w:val="22"/>
        </w:rPr>
        <w:t>L</w:t>
      </w:r>
      <w:r w:rsidRPr="00F47947">
        <w:rPr>
          <w:rFonts w:ascii="Arial" w:hAnsi="Arial"/>
          <w:sz w:val="22"/>
          <w:szCs w:val="22"/>
        </w:rPr>
        <w:t>e procès-verbal de l'élection (sous la forme prescrite par le ministère du travail) ;</w:t>
      </w:r>
      <w:r w:rsidRPr="00F47947">
        <w:t> </w:t>
      </w:r>
    </w:p>
    <w:p w:rsidR="001A52ED" w:rsidRPr="00F47947" w:rsidRDefault="001A52ED" w:rsidP="00F47947">
      <w:pPr>
        <w:pStyle w:val="Paragraphedeliste"/>
        <w:numPr>
          <w:ilvl w:val="0"/>
          <w:numId w:val="7"/>
        </w:numPr>
        <w:jc w:val="both"/>
        <w:rPr>
          <w:rFonts w:ascii="Arial" w:hAnsi="Arial"/>
          <w:sz w:val="22"/>
          <w:szCs w:val="22"/>
        </w:rPr>
      </w:pPr>
      <w:r w:rsidRPr="00F47947">
        <w:rPr>
          <w:rFonts w:ascii="Arial" w:hAnsi="Arial"/>
          <w:sz w:val="22"/>
          <w:szCs w:val="22"/>
        </w:rPr>
        <w:t>en règle générale, le résultat des suffrages exprimés aux 1er et/ ou 2e tours lors de la dernière élection professionnelle ;</w:t>
      </w:r>
    </w:p>
    <w:p w:rsidR="001A52ED" w:rsidRPr="00F47947" w:rsidRDefault="001A52ED" w:rsidP="00F47947">
      <w:pPr>
        <w:pStyle w:val="Paragraphedeliste"/>
        <w:numPr>
          <w:ilvl w:val="0"/>
          <w:numId w:val="7"/>
        </w:numPr>
        <w:jc w:val="both"/>
        <w:rPr>
          <w:rFonts w:ascii="Arial" w:hAnsi="Arial"/>
          <w:sz w:val="22"/>
          <w:szCs w:val="22"/>
        </w:rPr>
      </w:pPr>
      <w:r>
        <w:rPr>
          <w:rFonts w:ascii="Arial" w:hAnsi="Arial"/>
          <w:sz w:val="22"/>
          <w:szCs w:val="22"/>
        </w:rPr>
        <w:t>L</w:t>
      </w:r>
      <w:r w:rsidRPr="00F47947">
        <w:rPr>
          <w:rFonts w:ascii="Arial" w:hAnsi="Arial"/>
          <w:sz w:val="22"/>
          <w:szCs w:val="22"/>
        </w:rPr>
        <w:t xml:space="preserve">'absence d'opposition des syndicats majoritaires dans le cas d'un </w:t>
      </w:r>
      <w:r>
        <w:rPr>
          <w:rFonts w:ascii="Arial" w:hAnsi="Arial"/>
          <w:sz w:val="22"/>
          <w:szCs w:val="22"/>
        </w:rPr>
        <w:t>accord d’entreprise</w:t>
      </w:r>
      <w:r w:rsidRPr="00F47947">
        <w:rPr>
          <w:rFonts w:ascii="Arial" w:hAnsi="Arial"/>
          <w:sz w:val="22"/>
          <w:szCs w:val="22"/>
        </w:rPr>
        <w:t xml:space="preserve"> conclu avec des </w:t>
      </w:r>
      <w:r>
        <w:rPr>
          <w:rFonts w:ascii="Arial" w:hAnsi="Arial"/>
          <w:sz w:val="22"/>
          <w:szCs w:val="22"/>
        </w:rPr>
        <w:t>Délégués Syndicaux</w:t>
      </w:r>
      <w:r w:rsidRPr="00F47947">
        <w:rPr>
          <w:rFonts w:ascii="Arial" w:hAnsi="Arial"/>
          <w:sz w:val="22"/>
          <w:szCs w:val="22"/>
        </w:rPr>
        <w:t xml:space="preserve"> ;</w:t>
      </w:r>
      <w:r w:rsidRPr="00F47947">
        <w:t> </w:t>
      </w:r>
    </w:p>
    <w:p w:rsidR="001A52ED" w:rsidRPr="00F47947" w:rsidRDefault="001A52ED" w:rsidP="00F47947">
      <w:pPr>
        <w:pStyle w:val="Paragraphedeliste"/>
        <w:numPr>
          <w:ilvl w:val="0"/>
          <w:numId w:val="7"/>
        </w:numPr>
        <w:jc w:val="both"/>
        <w:rPr>
          <w:rFonts w:ascii="Arial" w:hAnsi="Arial"/>
          <w:sz w:val="22"/>
          <w:szCs w:val="22"/>
        </w:rPr>
      </w:pPr>
      <w:r>
        <w:rPr>
          <w:rFonts w:ascii="Arial" w:hAnsi="Arial"/>
          <w:sz w:val="22"/>
          <w:szCs w:val="22"/>
        </w:rPr>
        <w:t>L</w:t>
      </w:r>
      <w:r w:rsidRPr="00F47947">
        <w:rPr>
          <w:rFonts w:ascii="Arial" w:hAnsi="Arial"/>
          <w:sz w:val="22"/>
          <w:szCs w:val="22"/>
        </w:rPr>
        <w:t>es résultats du vote des salariés de l'entreprise en cas d'accord conclu avec un (des) salarié (s) mandaté (s) ;</w:t>
      </w:r>
      <w:r w:rsidRPr="00F47947">
        <w:t> </w:t>
      </w:r>
    </w:p>
    <w:p w:rsidR="001A52ED" w:rsidRPr="00F47947" w:rsidRDefault="001A52ED" w:rsidP="00F47947">
      <w:pPr>
        <w:pStyle w:val="Paragraphedeliste"/>
        <w:numPr>
          <w:ilvl w:val="0"/>
          <w:numId w:val="7"/>
        </w:numPr>
        <w:jc w:val="both"/>
        <w:rPr>
          <w:rFonts w:ascii="Arial" w:hAnsi="Arial"/>
          <w:sz w:val="22"/>
          <w:szCs w:val="22"/>
        </w:rPr>
      </w:pPr>
      <w:r>
        <w:rPr>
          <w:rFonts w:ascii="Arial" w:hAnsi="Arial"/>
          <w:sz w:val="22"/>
          <w:szCs w:val="22"/>
        </w:rPr>
        <w:t>L</w:t>
      </w:r>
      <w:r w:rsidRPr="00F47947">
        <w:rPr>
          <w:rFonts w:ascii="Arial" w:hAnsi="Arial"/>
          <w:sz w:val="22"/>
          <w:szCs w:val="22"/>
        </w:rPr>
        <w:t>e texte de l'accord conclu ;</w:t>
      </w:r>
    </w:p>
    <w:p w:rsidR="001A52ED" w:rsidRPr="00F47947" w:rsidRDefault="001A52ED" w:rsidP="00F47947">
      <w:pPr>
        <w:pStyle w:val="Paragraphedeliste"/>
        <w:numPr>
          <w:ilvl w:val="0"/>
          <w:numId w:val="7"/>
        </w:numPr>
        <w:jc w:val="both"/>
        <w:rPr>
          <w:rFonts w:ascii="Arial" w:hAnsi="Arial"/>
          <w:sz w:val="22"/>
          <w:szCs w:val="22"/>
        </w:rPr>
      </w:pPr>
      <w:r>
        <w:rPr>
          <w:rFonts w:ascii="Arial" w:hAnsi="Arial"/>
          <w:sz w:val="22"/>
          <w:szCs w:val="22"/>
        </w:rPr>
        <w:t>L</w:t>
      </w:r>
      <w:r w:rsidRPr="00F47947">
        <w:rPr>
          <w:rFonts w:ascii="Arial" w:hAnsi="Arial"/>
          <w:sz w:val="22"/>
          <w:szCs w:val="22"/>
        </w:rPr>
        <w:t>e cas échéant, les textes auxquels cet accord fait référence.</w:t>
      </w:r>
    </w:p>
    <w:p w:rsidR="001A52ED" w:rsidRPr="00F47947" w:rsidRDefault="001A52ED" w:rsidP="00F47947">
      <w:pPr>
        <w:jc w:val="both"/>
        <w:rPr>
          <w:rFonts w:ascii="Arial" w:hAnsi="Arial"/>
          <w:sz w:val="22"/>
          <w:szCs w:val="22"/>
        </w:rPr>
      </w:pPr>
    </w:p>
    <w:p w:rsidR="001A52ED" w:rsidRPr="00F47947" w:rsidRDefault="001A52ED">
      <w:pPr>
        <w:jc w:val="both"/>
        <w:rPr>
          <w:rFonts w:ascii="Arial" w:hAnsi="Arial"/>
          <w:sz w:val="22"/>
          <w:szCs w:val="22"/>
        </w:rPr>
      </w:pPr>
      <w:r w:rsidRPr="00F47947">
        <w:rPr>
          <w:rFonts w:ascii="Arial" w:hAnsi="Arial"/>
          <w:sz w:val="22"/>
          <w:szCs w:val="22"/>
        </w:rPr>
        <w:t xml:space="preserve">Lors de la réception au siège de la commission (C/O FCAP </w:t>
      </w:r>
      <w:r>
        <w:rPr>
          <w:rFonts w:ascii="Arial" w:hAnsi="Arial"/>
          <w:sz w:val="22"/>
          <w:szCs w:val="22"/>
        </w:rPr>
        <w:t>Entreprises artistiques et culturelles –</w:t>
      </w:r>
      <w:r w:rsidRPr="00F47947">
        <w:rPr>
          <w:rFonts w:ascii="Arial" w:hAnsi="Arial"/>
          <w:sz w:val="22"/>
          <w:szCs w:val="22"/>
        </w:rPr>
        <w:t xml:space="preserve"> </w:t>
      </w:r>
      <w:r>
        <w:rPr>
          <w:rFonts w:ascii="Arial" w:hAnsi="Arial"/>
          <w:sz w:val="22"/>
          <w:szCs w:val="22"/>
        </w:rPr>
        <w:t xml:space="preserve">Groupe </w:t>
      </w:r>
      <w:proofErr w:type="spellStart"/>
      <w:r>
        <w:rPr>
          <w:rFonts w:ascii="Arial" w:hAnsi="Arial"/>
          <w:sz w:val="22"/>
          <w:szCs w:val="22"/>
        </w:rPr>
        <w:t>Audiens</w:t>
      </w:r>
      <w:proofErr w:type="spellEnd"/>
      <w:r>
        <w:rPr>
          <w:rFonts w:ascii="Arial" w:hAnsi="Arial"/>
          <w:sz w:val="22"/>
          <w:szCs w:val="22"/>
        </w:rPr>
        <w:t xml:space="preserve"> – 74 rue Jean </w:t>
      </w:r>
      <w:proofErr w:type="spellStart"/>
      <w:r>
        <w:rPr>
          <w:rFonts w:ascii="Arial" w:hAnsi="Arial"/>
          <w:sz w:val="22"/>
          <w:szCs w:val="22"/>
        </w:rPr>
        <w:t>Bleuzen</w:t>
      </w:r>
      <w:proofErr w:type="spellEnd"/>
      <w:r>
        <w:rPr>
          <w:rFonts w:ascii="Arial" w:hAnsi="Arial"/>
          <w:sz w:val="22"/>
          <w:szCs w:val="22"/>
        </w:rPr>
        <w:t xml:space="preserve"> – 92177 VANVES CEDEX</w:t>
      </w:r>
      <w:r w:rsidRPr="00F47947">
        <w:rPr>
          <w:rFonts w:ascii="Arial" w:hAnsi="Arial"/>
          <w:sz w:val="22"/>
          <w:szCs w:val="22"/>
        </w:rPr>
        <w:t>)</w:t>
      </w:r>
      <w:r>
        <w:rPr>
          <w:rFonts w:ascii="Arial" w:hAnsi="Arial"/>
          <w:sz w:val="22"/>
          <w:szCs w:val="22"/>
        </w:rPr>
        <w:t xml:space="preserve"> </w:t>
      </w:r>
      <w:r w:rsidRPr="00F47947">
        <w:rPr>
          <w:rFonts w:ascii="Arial" w:hAnsi="Arial"/>
          <w:sz w:val="22"/>
          <w:szCs w:val="22"/>
        </w:rPr>
        <w:t>d'un accord faisant l'objet d'une demande de validation, le président délivrera au demandeur, dans un délai maximum de 15 jours (les mois de juillet et d'août étant neutralisés) par lettre recommandée :</w:t>
      </w:r>
    </w:p>
    <w:p w:rsidR="001A52ED" w:rsidRPr="00F47947" w:rsidRDefault="001A52ED" w:rsidP="00F47947">
      <w:pPr>
        <w:pStyle w:val="Paragraphedeliste"/>
        <w:jc w:val="both"/>
        <w:rPr>
          <w:rFonts w:ascii="Arial" w:hAnsi="Arial"/>
          <w:sz w:val="22"/>
          <w:szCs w:val="22"/>
        </w:rPr>
      </w:pPr>
    </w:p>
    <w:p w:rsidR="001A52ED" w:rsidRPr="00F47947" w:rsidRDefault="001A52ED" w:rsidP="00F47947">
      <w:pPr>
        <w:pStyle w:val="Paragraphedeliste"/>
        <w:numPr>
          <w:ilvl w:val="0"/>
          <w:numId w:val="9"/>
        </w:numPr>
        <w:jc w:val="both"/>
        <w:rPr>
          <w:rFonts w:ascii="Arial" w:hAnsi="Arial"/>
          <w:sz w:val="22"/>
          <w:szCs w:val="22"/>
        </w:rPr>
      </w:pPr>
      <w:r>
        <w:rPr>
          <w:rFonts w:ascii="Arial" w:hAnsi="Arial"/>
          <w:sz w:val="22"/>
          <w:szCs w:val="22"/>
        </w:rPr>
        <w:t>S</w:t>
      </w:r>
      <w:r w:rsidRPr="00F47947">
        <w:rPr>
          <w:rFonts w:ascii="Arial" w:hAnsi="Arial"/>
          <w:sz w:val="22"/>
          <w:szCs w:val="22"/>
        </w:rPr>
        <w:t>i le dossier de demande de validation comporte toutes les pièces nécessaires à son examen (liste des documents ci-dessus) : un récépissé dont la date d'émission constitue la date de départ du délai de 4 mois fixé par la loi pour que la commission arrête sa position ;</w:t>
      </w:r>
      <w:r w:rsidRPr="00F47947">
        <w:t> </w:t>
      </w:r>
    </w:p>
    <w:p w:rsidR="001A52ED" w:rsidRPr="00F47947" w:rsidRDefault="001A52ED" w:rsidP="00F47947">
      <w:pPr>
        <w:jc w:val="both"/>
        <w:rPr>
          <w:rFonts w:ascii="Arial" w:hAnsi="Arial"/>
          <w:sz w:val="22"/>
          <w:szCs w:val="22"/>
        </w:rPr>
      </w:pPr>
    </w:p>
    <w:p w:rsidR="001A52ED" w:rsidRPr="00F47947" w:rsidRDefault="001A52ED" w:rsidP="00F47947">
      <w:pPr>
        <w:pStyle w:val="Paragraphedeliste"/>
        <w:numPr>
          <w:ilvl w:val="0"/>
          <w:numId w:val="9"/>
        </w:numPr>
        <w:jc w:val="both"/>
        <w:rPr>
          <w:rFonts w:ascii="Arial" w:hAnsi="Arial"/>
          <w:sz w:val="22"/>
          <w:szCs w:val="22"/>
        </w:rPr>
      </w:pPr>
      <w:r>
        <w:rPr>
          <w:rFonts w:ascii="Arial" w:hAnsi="Arial"/>
          <w:sz w:val="22"/>
          <w:szCs w:val="22"/>
        </w:rPr>
        <w:t>S</w:t>
      </w:r>
      <w:r w:rsidRPr="00F47947">
        <w:rPr>
          <w:rFonts w:ascii="Arial" w:hAnsi="Arial"/>
          <w:sz w:val="22"/>
          <w:szCs w:val="22"/>
        </w:rPr>
        <w:t>i le dossier de demande de validation n'est pas complet : une demande d'avoir à fournir les pièces manquantes, le demandeur étant formellement averti que le délai de 4 mois dont dispose la commission pour se prononcer ne débutera que lorsque le dossier aura été complété.</w:t>
      </w:r>
      <w:r w:rsidRPr="00F47947">
        <w:t> </w:t>
      </w:r>
    </w:p>
    <w:p w:rsidR="001A52ED" w:rsidRPr="00F47947" w:rsidRDefault="001A52ED" w:rsidP="00F47947">
      <w:pPr>
        <w:jc w:val="both"/>
        <w:rPr>
          <w:rFonts w:ascii="Arial" w:hAnsi="Arial"/>
          <w:sz w:val="22"/>
          <w:szCs w:val="22"/>
        </w:rPr>
      </w:pPr>
    </w:p>
    <w:p w:rsidR="001A52ED" w:rsidRPr="00F47947" w:rsidRDefault="001A52ED">
      <w:pPr>
        <w:jc w:val="both"/>
        <w:rPr>
          <w:rFonts w:ascii="Arial" w:hAnsi="Arial"/>
          <w:sz w:val="22"/>
          <w:szCs w:val="22"/>
        </w:rPr>
      </w:pPr>
    </w:p>
    <w:p w:rsidR="001A52ED" w:rsidRPr="00F47947" w:rsidRDefault="001A52ED">
      <w:pPr>
        <w:jc w:val="both"/>
        <w:rPr>
          <w:rFonts w:ascii="Arial" w:hAnsi="Arial"/>
          <w:b/>
          <w:sz w:val="28"/>
          <w:szCs w:val="28"/>
        </w:rPr>
      </w:pPr>
      <w:r w:rsidRPr="00F47947">
        <w:rPr>
          <w:rFonts w:ascii="Arial" w:hAnsi="Arial"/>
          <w:b/>
          <w:sz w:val="28"/>
          <w:szCs w:val="28"/>
        </w:rPr>
        <w:t>5) Comment la CNPCIV valide les accords ?</w:t>
      </w:r>
    </w:p>
    <w:p w:rsidR="001A52ED" w:rsidRPr="00F47947" w:rsidRDefault="001A52ED" w:rsidP="00F47947">
      <w:pPr>
        <w:jc w:val="both"/>
        <w:rPr>
          <w:rFonts w:ascii="Arial" w:hAnsi="Arial"/>
          <w:sz w:val="22"/>
          <w:szCs w:val="22"/>
        </w:rPr>
      </w:pPr>
      <w:r w:rsidRPr="00F47947">
        <w:rPr>
          <w:rFonts w:ascii="Arial" w:hAnsi="Arial"/>
          <w:sz w:val="22"/>
          <w:szCs w:val="22"/>
        </w:rPr>
        <w:br/>
        <w:t xml:space="preserve">La CNPCIV se réunit en session 6 fois dans l'année à intervalles réguliers (environ tous les 2 mois) afin d'examiner les accords conclus au sein des entreprises. </w:t>
      </w:r>
    </w:p>
    <w:p w:rsidR="001A52ED" w:rsidRPr="00F47947" w:rsidRDefault="001A52ED" w:rsidP="00F47947">
      <w:pPr>
        <w:jc w:val="both"/>
        <w:rPr>
          <w:rFonts w:ascii="Arial" w:hAnsi="Arial"/>
          <w:sz w:val="22"/>
          <w:szCs w:val="22"/>
        </w:rPr>
      </w:pPr>
      <w:r w:rsidRPr="00F47947">
        <w:rPr>
          <w:rFonts w:ascii="Arial" w:hAnsi="Arial"/>
          <w:sz w:val="22"/>
          <w:szCs w:val="22"/>
        </w:rPr>
        <w:br/>
        <w:t xml:space="preserve">Lorsque la commission est réunie pour examiner la validation d'un accord conclu au sein d'une entreprise, l'accord ne sera considéré comme validé que s'il recueille l'accord de la majorité des fédérations syndicales reconnues représentatives dans le champ de la dite convention, et l'accord de la majorité des organisations d'employeurs signataires de la convention. </w:t>
      </w:r>
    </w:p>
    <w:p w:rsidR="001A52ED" w:rsidRPr="00F47947" w:rsidRDefault="001A52ED" w:rsidP="00F47947">
      <w:pPr>
        <w:jc w:val="both"/>
        <w:rPr>
          <w:rFonts w:ascii="Arial" w:hAnsi="Arial"/>
          <w:sz w:val="22"/>
          <w:szCs w:val="22"/>
        </w:rPr>
      </w:pPr>
    </w:p>
    <w:p w:rsidR="001A52ED" w:rsidRPr="00F47947" w:rsidRDefault="001A52ED">
      <w:pPr>
        <w:jc w:val="both"/>
        <w:rPr>
          <w:rFonts w:ascii="Arial" w:hAnsi="Arial"/>
          <w:sz w:val="22"/>
          <w:szCs w:val="22"/>
        </w:rPr>
      </w:pPr>
      <w:r w:rsidRPr="00F47947">
        <w:rPr>
          <w:rFonts w:ascii="Arial" w:hAnsi="Arial"/>
          <w:sz w:val="22"/>
          <w:szCs w:val="22"/>
        </w:rPr>
        <w:t xml:space="preserve">Les membres de la commission s’opposant à la validation (ou s’abstenant lors du vote) sont tenus de motiver leur position par écrit, dans un délai maximum de cinq jours ouvrables, de telle sorte que le « relevé de décisions » puisse être établi et adressé rapidement aux parties signataires de l’accord soumis à l’examen de la commission. </w:t>
      </w:r>
    </w:p>
    <w:p w:rsidR="001A52ED" w:rsidRPr="00F47947" w:rsidRDefault="001A52ED" w:rsidP="00F47947">
      <w:pPr>
        <w:jc w:val="both"/>
        <w:rPr>
          <w:rFonts w:ascii="Arial" w:hAnsi="Arial"/>
          <w:sz w:val="22"/>
          <w:szCs w:val="22"/>
        </w:rPr>
      </w:pPr>
    </w:p>
    <w:p w:rsidR="001A52ED" w:rsidRPr="00F47947" w:rsidRDefault="001A52ED">
      <w:pPr>
        <w:jc w:val="both"/>
        <w:rPr>
          <w:rFonts w:ascii="Arial" w:hAnsi="Arial"/>
          <w:sz w:val="22"/>
          <w:szCs w:val="22"/>
        </w:rPr>
      </w:pPr>
      <w:r w:rsidRPr="00F47947">
        <w:rPr>
          <w:rFonts w:ascii="Arial" w:hAnsi="Arial"/>
          <w:sz w:val="22"/>
          <w:szCs w:val="22"/>
        </w:rPr>
        <w:t xml:space="preserve">La décision prise par la commission est portée à la connaissance de chaque partie signataire de l’accord d’entreprise, qui reçoit à cet effet par lettre recommandée, une copie du « relevé de décisions ». </w:t>
      </w:r>
    </w:p>
    <w:p w:rsidR="001A52ED" w:rsidRPr="00F47947" w:rsidRDefault="001A52ED">
      <w:pPr>
        <w:jc w:val="both"/>
        <w:rPr>
          <w:rFonts w:ascii="Arial" w:hAnsi="Arial"/>
          <w:sz w:val="22"/>
          <w:szCs w:val="22"/>
        </w:rPr>
      </w:pPr>
      <w:r w:rsidRPr="00F47947">
        <w:rPr>
          <w:rFonts w:ascii="Arial" w:hAnsi="Arial"/>
          <w:sz w:val="22"/>
          <w:szCs w:val="22"/>
        </w:rPr>
        <w:br/>
      </w:r>
    </w:p>
    <w:p w:rsidR="001A52ED" w:rsidRPr="00F47947" w:rsidRDefault="001A52ED">
      <w:pPr>
        <w:jc w:val="both"/>
        <w:rPr>
          <w:rFonts w:ascii="Arial" w:hAnsi="Arial"/>
          <w:sz w:val="22"/>
          <w:szCs w:val="22"/>
        </w:rPr>
      </w:pPr>
      <w:r w:rsidRPr="00F47947">
        <w:rPr>
          <w:rFonts w:ascii="Arial" w:hAnsi="Arial"/>
          <w:sz w:val="22"/>
          <w:szCs w:val="22"/>
        </w:rPr>
        <w:br w:type="page"/>
      </w:r>
    </w:p>
    <w:p w:rsidR="001A52ED" w:rsidRPr="00F47947" w:rsidRDefault="001A52ED" w:rsidP="00F47947">
      <w:pPr>
        <w:rPr>
          <w:rFonts w:ascii="Arial" w:hAnsi="Arial"/>
          <w:sz w:val="22"/>
          <w:szCs w:val="22"/>
        </w:rPr>
      </w:pPr>
    </w:p>
    <w:p w:rsidR="001A52ED" w:rsidRDefault="001A52ED" w:rsidP="00F47947">
      <w:pPr>
        <w:rPr>
          <w:rFonts w:ascii="Arial" w:hAnsi="Arial"/>
          <w:sz w:val="22"/>
          <w:szCs w:val="22"/>
        </w:rPr>
      </w:pPr>
    </w:p>
    <w:p w:rsidR="001A52ED" w:rsidRPr="00F47947" w:rsidRDefault="001A52ED" w:rsidP="00F47947">
      <w:pPr>
        <w:rPr>
          <w:rFonts w:ascii="Arial" w:hAnsi="Arial"/>
          <w:sz w:val="22"/>
          <w:szCs w:val="22"/>
        </w:rPr>
      </w:pPr>
    </w:p>
    <w:p w:rsidR="001A52ED" w:rsidRPr="00F47947" w:rsidRDefault="001A52ED" w:rsidP="00F47947">
      <w:pPr>
        <w:rPr>
          <w:rFonts w:ascii="Arial" w:hAnsi="Arial"/>
          <w:b/>
          <w:sz w:val="28"/>
          <w:szCs w:val="28"/>
        </w:rPr>
      </w:pPr>
      <w:r w:rsidRPr="00F47947">
        <w:rPr>
          <w:rFonts w:ascii="Arial" w:hAnsi="Arial"/>
          <w:b/>
          <w:sz w:val="28"/>
          <w:szCs w:val="28"/>
        </w:rPr>
        <w:t>Annexe : Tableau récapitulatif des procédures</w:t>
      </w:r>
    </w:p>
    <w:p w:rsidR="001A52ED" w:rsidRPr="00F47947" w:rsidRDefault="001A52ED" w:rsidP="00F47947">
      <w:pPr>
        <w:rPr>
          <w:rFonts w:ascii="Arial" w:hAnsi="Arial"/>
          <w:sz w:val="22"/>
          <w:szCs w:val="22"/>
        </w:rPr>
      </w:pPr>
    </w:p>
    <w:tbl>
      <w:tblPr>
        <w:tblW w:w="8472" w:type="dxa"/>
        <w:tblBorders>
          <w:top w:val="single" w:sz="4" w:space="0" w:color="auto"/>
          <w:left w:val="single" w:sz="4" w:space="0" w:color="auto"/>
          <w:bottom w:val="single" w:sz="4" w:space="0" w:color="auto"/>
          <w:right w:val="single" w:sz="6" w:space="0" w:color="4A442A"/>
          <w:insideH w:val="single" w:sz="6" w:space="0" w:color="4A442A"/>
          <w:insideV w:val="single" w:sz="6" w:space="0" w:color="4A442A"/>
        </w:tblBorders>
        <w:tblLayout w:type="fixed"/>
        <w:tblLook w:val="00A0"/>
      </w:tblPr>
      <w:tblGrid>
        <w:gridCol w:w="2802"/>
        <w:gridCol w:w="2835"/>
        <w:gridCol w:w="2835"/>
      </w:tblGrid>
      <w:tr w:rsidR="001A52ED" w:rsidRPr="00B57EF3">
        <w:trPr>
          <w:cantSplit/>
          <w:trHeight w:val="1134"/>
        </w:trPr>
        <w:tc>
          <w:tcPr>
            <w:tcW w:w="2802" w:type="dxa"/>
            <w:tcBorders>
              <w:top w:val="single" w:sz="4" w:space="0" w:color="auto"/>
            </w:tcBorders>
            <w:shd w:val="solid" w:color="B8CCE4" w:fill="auto"/>
            <w:textDirection w:val="btLr"/>
          </w:tcPr>
          <w:p w:rsidR="001A52ED" w:rsidRPr="00F47947" w:rsidRDefault="001A52ED" w:rsidP="00F47947">
            <w:pPr>
              <w:rPr>
                <w:rFonts w:ascii="Arial" w:hAnsi="Arial"/>
                <w:sz w:val="20"/>
                <w:szCs w:val="20"/>
              </w:rPr>
            </w:pPr>
          </w:p>
          <w:p w:rsidR="001A52ED" w:rsidRPr="00F47947" w:rsidRDefault="001A52ED" w:rsidP="00F47947">
            <w:pPr>
              <w:rPr>
                <w:rFonts w:ascii="Arial" w:hAnsi="Arial"/>
                <w:sz w:val="20"/>
                <w:szCs w:val="20"/>
              </w:rPr>
            </w:pPr>
          </w:p>
          <w:p w:rsidR="001A52ED" w:rsidRPr="00F47947" w:rsidRDefault="001A52ED" w:rsidP="00F47947">
            <w:pPr>
              <w:rPr>
                <w:rFonts w:ascii="Arial" w:hAnsi="Arial"/>
                <w:sz w:val="20"/>
                <w:szCs w:val="20"/>
              </w:rPr>
            </w:pPr>
          </w:p>
          <w:p w:rsidR="001A52ED" w:rsidRPr="00F47947" w:rsidRDefault="001A52ED" w:rsidP="00F47947">
            <w:pPr>
              <w:rPr>
                <w:rFonts w:ascii="Arial" w:hAnsi="Arial"/>
                <w:sz w:val="20"/>
                <w:szCs w:val="20"/>
              </w:rPr>
            </w:pPr>
          </w:p>
          <w:p w:rsidR="001A52ED" w:rsidRPr="00F47947" w:rsidRDefault="001A52ED" w:rsidP="00F47947">
            <w:pPr>
              <w:rPr>
                <w:rFonts w:ascii="Arial" w:hAnsi="Arial"/>
                <w:sz w:val="20"/>
                <w:szCs w:val="20"/>
              </w:rPr>
            </w:pPr>
          </w:p>
          <w:p w:rsidR="001A52ED" w:rsidRPr="00F47947" w:rsidRDefault="001A52ED" w:rsidP="00F47947">
            <w:pPr>
              <w:rPr>
                <w:rFonts w:ascii="Arial" w:hAnsi="Arial"/>
                <w:sz w:val="20"/>
                <w:szCs w:val="20"/>
              </w:rPr>
            </w:pPr>
          </w:p>
          <w:p w:rsidR="001A52ED" w:rsidRPr="00F47947" w:rsidRDefault="001A52ED" w:rsidP="00F47947">
            <w:pPr>
              <w:rPr>
                <w:rFonts w:ascii="Arial" w:hAnsi="Arial"/>
                <w:sz w:val="20"/>
                <w:szCs w:val="20"/>
              </w:rPr>
            </w:pPr>
          </w:p>
          <w:p w:rsidR="001A52ED" w:rsidRPr="00F47947" w:rsidRDefault="001A52ED" w:rsidP="00F47947">
            <w:pPr>
              <w:rPr>
                <w:rFonts w:ascii="Arial" w:hAnsi="Arial"/>
                <w:sz w:val="20"/>
                <w:szCs w:val="20"/>
              </w:rPr>
            </w:pPr>
            <w:r w:rsidRPr="00F47947">
              <w:rPr>
                <w:rFonts w:ascii="Arial" w:hAnsi="Arial"/>
                <w:sz w:val="20"/>
                <w:szCs w:val="20"/>
              </w:rPr>
              <w:t xml:space="preserve">    </w:t>
            </w:r>
          </w:p>
          <w:p w:rsidR="001A52ED" w:rsidRPr="00F47947" w:rsidRDefault="001A52ED" w:rsidP="00F47947">
            <w:pPr>
              <w:rPr>
                <w:rFonts w:ascii="Arial" w:hAnsi="Arial"/>
                <w:sz w:val="20"/>
                <w:szCs w:val="20"/>
              </w:rPr>
            </w:pPr>
          </w:p>
          <w:p w:rsidR="001A52ED" w:rsidRPr="00F47947" w:rsidRDefault="001A52ED" w:rsidP="00F47947">
            <w:pPr>
              <w:rPr>
                <w:rFonts w:ascii="Arial" w:hAnsi="Arial"/>
                <w:sz w:val="20"/>
                <w:szCs w:val="20"/>
              </w:rPr>
            </w:pPr>
          </w:p>
          <w:p w:rsidR="001A52ED" w:rsidRPr="00F47947" w:rsidRDefault="001A52ED" w:rsidP="00F47947">
            <w:pPr>
              <w:rPr>
                <w:rFonts w:ascii="Arial" w:hAnsi="Arial"/>
                <w:sz w:val="20"/>
                <w:szCs w:val="20"/>
              </w:rPr>
            </w:pPr>
          </w:p>
          <w:p w:rsidR="001A52ED" w:rsidRPr="00F47947" w:rsidRDefault="001A52ED" w:rsidP="00F47947">
            <w:pPr>
              <w:rPr>
                <w:rFonts w:ascii="Arial" w:hAnsi="Arial"/>
                <w:sz w:val="20"/>
                <w:szCs w:val="20"/>
              </w:rPr>
            </w:pPr>
          </w:p>
          <w:p w:rsidR="001A52ED" w:rsidRPr="00F47947" w:rsidRDefault="001A52ED" w:rsidP="00F47947">
            <w:pPr>
              <w:rPr>
                <w:rFonts w:ascii="Arial" w:hAnsi="Arial"/>
                <w:sz w:val="20"/>
                <w:szCs w:val="20"/>
              </w:rPr>
            </w:pPr>
          </w:p>
          <w:p w:rsidR="001A52ED" w:rsidRPr="00F47947" w:rsidRDefault="001A52ED" w:rsidP="00F47947">
            <w:pPr>
              <w:rPr>
                <w:rFonts w:ascii="Arial" w:hAnsi="Arial"/>
                <w:sz w:val="20"/>
                <w:szCs w:val="20"/>
              </w:rPr>
            </w:pPr>
          </w:p>
          <w:p w:rsidR="001A52ED" w:rsidRPr="00F47947" w:rsidRDefault="001A52ED" w:rsidP="00F47947">
            <w:pPr>
              <w:rPr>
                <w:rFonts w:ascii="Arial" w:hAnsi="Arial"/>
                <w:sz w:val="20"/>
                <w:szCs w:val="20"/>
              </w:rPr>
            </w:pPr>
          </w:p>
        </w:tc>
        <w:tc>
          <w:tcPr>
            <w:tcW w:w="5670" w:type="dxa"/>
            <w:gridSpan w:val="2"/>
            <w:tcBorders>
              <w:top w:val="single" w:sz="4" w:space="0" w:color="auto"/>
            </w:tcBorders>
            <w:shd w:val="solid" w:color="B8CCE4" w:fill="auto"/>
          </w:tcPr>
          <w:p w:rsidR="001A52ED" w:rsidRPr="00F47947" w:rsidRDefault="001A52ED" w:rsidP="00F47947">
            <w:pPr>
              <w:rPr>
                <w:rFonts w:ascii="Arial" w:hAnsi="Arial"/>
                <w:sz w:val="20"/>
                <w:szCs w:val="20"/>
              </w:rPr>
            </w:pPr>
          </w:p>
          <w:p w:rsidR="001A52ED" w:rsidRPr="00F47947" w:rsidRDefault="001A52ED" w:rsidP="00F47947">
            <w:pPr>
              <w:rPr>
                <w:rFonts w:ascii="Arial" w:hAnsi="Arial"/>
                <w:sz w:val="20"/>
                <w:szCs w:val="20"/>
              </w:rPr>
            </w:pPr>
            <w:r>
              <w:rPr>
                <w:rFonts w:ascii="Arial" w:hAnsi="Arial"/>
                <w:sz w:val="20"/>
                <w:szCs w:val="20"/>
              </w:rPr>
              <w:t>Négociation d’un accord d’entreprise avec un ou des élus du personnel</w:t>
            </w:r>
          </w:p>
        </w:tc>
      </w:tr>
      <w:tr w:rsidR="001A52ED" w:rsidRPr="00B57EF3">
        <w:trPr>
          <w:trHeight w:val="586"/>
        </w:trPr>
        <w:tc>
          <w:tcPr>
            <w:tcW w:w="2802" w:type="dxa"/>
            <w:vAlign w:val="center"/>
          </w:tcPr>
          <w:p w:rsidR="001A52ED" w:rsidRPr="00F47947" w:rsidRDefault="001A52ED" w:rsidP="00F47947">
            <w:pPr>
              <w:rPr>
                <w:rFonts w:ascii="Arial" w:hAnsi="Arial"/>
                <w:sz w:val="20"/>
                <w:szCs w:val="20"/>
              </w:rPr>
            </w:pPr>
          </w:p>
        </w:tc>
        <w:tc>
          <w:tcPr>
            <w:tcW w:w="2835" w:type="dxa"/>
            <w:vAlign w:val="center"/>
          </w:tcPr>
          <w:p w:rsidR="001A52ED" w:rsidRPr="00B57EF3" w:rsidRDefault="001A52ED" w:rsidP="00F47947">
            <w:pPr>
              <w:rPr>
                <w:rFonts w:ascii="Arial" w:hAnsi="Arial"/>
                <w:sz w:val="20"/>
                <w:szCs w:val="20"/>
              </w:rPr>
            </w:pPr>
            <w:r w:rsidRPr="00B57EF3">
              <w:rPr>
                <w:rFonts w:ascii="Arial" w:hAnsi="Arial"/>
                <w:sz w:val="20"/>
                <w:szCs w:val="20"/>
              </w:rPr>
              <w:t>ENTREPRISE</w:t>
            </w:r>
          </w:p>
        </w:tc>
        <w:tc>
          <w:tcPr>
            <w:tcW w:w="2835" w:type="dxa"/>
            <w:vAlign w:val="center"/>
          </w:tcPr>
          <w:p w:rsidR="001A52ED" w:rsidRPr="00B57EF3" w:rsidRDefault="001A52ED" w:rsidP="00F47947">
            <w:pPr>
              <w:rPr>
                <w:rFonts w:ascii="Arial" w:hAnsi="Arial"/>
                <w:sz w:val="20"/>
                <w:szCs w:val="20"/>
              </w:rPr>
            </w:pPr>
            <w:r w:rsidRPr="00B57EF3">
              <w:rPr>
                <w:rFonts w:ascii="Arial" w:hAnsi="Arial"/>
                <w:sz w:val="20"/>
                <w:szCs w:val="20"/>
              </w:rPr>
              <w:t>CNPCIV</w:t>
            </w:r>
          </w:p>
        </w:tc>
      </w:tr>
      <w:tr w:rsidR="001A52ED" w:rsidRPr="00B57EF3">
        <w:tc>
          <w:tcPr>
            <w:tcW w:w="2802" w:type="dxa"/>
            <w:vMerge w:val="restart"/>
            <w:vAlign w:val="center"/>
          </w:tcPr>
          <w:p w:rsidR="001A52ED" w:rsidRPr="00F47947" w:rsidRDefault="001A52ED" w:rsidP="00F47947">
            <w:pPr>
              <w:rPr>
                <w:rFonts w:ascii="Arial" w:hAnsi="Arial"/>
                <w:sz w:val="20"/>
                <w:szCs w:val="20"/>
              </w:rPr>
            </w:pPr>
            <w:r w:rsidRPr="00F47947">
              <w:rPr>
                <w:rFonts w:ascii="Arial" w:hAnsi="Arial"/>
                <w:sz w:val="20"/>
                <w:szCs w:val="20"/>
              </w:rPr>
              <w:t>Avant les négociations</w:t>
            </w:r>
          </w:p>
        </w:tc>
        <w:tc>
          <w:tcPr>
            <w:tcW w:w="2835" w:type="dxa"/>
            <w:shd w:val="solid" w:color="F2F2F2" w:fill="auto"/>
          </w:tcPr>
          <w:p w:rsidR="001A52ED" w:rsidRPr="00B57EF3" w:rsidRDefault="001A52ED">
            <w:pPr>
              <w:rPr>
                <w:rFonts w:ascii="Arial" w:hAnsi="Arial"/>
                <w:sz w:val="20"/>
                <w:szCs w:val="20"/>
              </w:rPr>
            </w:pPr>
            <w:r w:rsidRPr="00B57EF3">
              <w:rPr>
                <w:rFonts w:ascii="Arial" w:hAnsi="Arial"/>
                <w:sz w:val="20"/>
                <w:szCs w:val="20"/>
              </w:rPr>
              <w:t>Doit informer la Commission au plus tard 1 mois avant l’ouverture des négociations</w:t>
            </w:r>
          </w:p>
        </w:tc>
        <w:tc>
          <w:tcPr>
            <w:tcW w:w="2835" w:type="dxa"/>
            <w:shd w:val="solid" w:color="EEECE1" w:fill="auto"/>
          </w:tcPr>
          <w:p w:rsidR="001A52ED" w:rsidRPr="00B57EF3" w:rsidRDefault="001A52ED" w:rsidP="00F47947">
            <w:pPr>
              <w:rPr>
                <w:rFonts w:ascii="Arial" w:hAnsi="Arial"/>
                <w:sz w:val="20"/>
                <w:szCs w:val="20"/>
              </w:rPr>
            </w:pPr>
          </w:p>
        </w:tc>
      </w:tr>
      <w:tr w:rsidR="001A52ED" w:rsidRPr="00B57EF3">
        <w:tc>
          <w:tcPr>
            <w:tcW w:w="2802" w:type="dxa"/>
            <w:vMerge/>
            <w:vAlign w:val="center"/>
          </w:tcPr>
          <w:p w:rsidR="0084499A" w:rsidRPr="0084499A" w:rsidRDefault="0084499A" w:rsidP="0084499A">
            <w:pPr>
              <w:rPr>
                <w:rFonts w:ascii="Arial" w:hAnsi="Arial"/>
                <w:sz w:val="20"/>
                <w:szCs w:val="20"/>
                <w:rPrChange w:id="0" w:author="Claire Guillemain" w:date="2013-03-11T11:07:00Z">
                  <w:rPr>
                    <w:rFonts w:ascii="Arial" w:hAnsi="Arial"/>
                    <w:b/>
                    <w:sz w:val="20"/>
                    <w:szCs w:val="20"/>
                  </w:rPr>
                </w:rPrChange>
              </w:rPr>
              <w:pPrChange w:id="1" w:author="Claire Guillemain" w:date="2013-03-11T11:07:00Z">
                <w:pPr>
                  <w:jc w:val="center"/>
                </w:pPr>
              </w:pPrChange>
            </w:pPr>
          </w:p>
        </w:tc>
        <w:tc>
          <w:tcPr>
            <w:tcW w:w="2835" w:type="dxa"/>
            <w:shd w:val="solid" w:color="F2F2F2" w:fill="auto"/>
          </w:tcPr>
          <w:p w:rsidR="0084499A" w:rsidRDefault="0084499A" w:rsidP="0084499A">
            <w:pPr>
              <w:rPr>
                <w:rFonts w:ascii="Arial" w:hAnsi="Arial"/>
                <w:b/>
                <w:bCs/>
                <w:sz w:val="20"/>
                <w:szCs w:val="20"/>
              </w:rPr>
              <w:pPrChange w:id="2" w:author="Claire Guillemain" w:date="2013-03-11T11:07:00Z">
                <w:pPr>
                  <w:jc w:val="both"/>
                </w:pPr>
              </w:pPrChange>
            </w:pPr>
          </w:p>
        </w:tc>
        <w:tc>
          <w:tcPr>
            <w:tcW w:w="2835" w:type="dxa"/>
            <w:shd w:val="solid" w:color="EEECE1" w:fill="auto"/>
          </w:tcPr>
          <w:p w:rsidR="001A52ED" w:rsidRPr="00B57EF3" w:rsidRDefault="001A52ED" w:rsidP="00B648F6">
            <w:pPr>
              <w:rPr>
                <w:rFonts w:ascii="Arial" w:hAnsi="Arial"/>
                <w:sz w:val="20"/>
                <w:szCs w:val="20"/>
              </w:rPr>
            </w:pPr>
            <w:r w:rsidRPr="00B57EF3">
              <w:rPr>
                <w:rFonts w:ascii="Arial" w:hAnsi="Arial"/>
                <w:sz w:val="20"/>
                <w:szCs w:val="20"/>
              </w:rPr>
              <w:t>Envoi par la CNPCIV (LRAR) d’un dossier d’information avec liste des documents à fournir</w:t>
            </w:r>
          </w:p>
        </w:tc>
      </w:tr>
      <w:tr w:rsidR="001A52ED" w:rsidRPr="00B57EF3">
        <w:trPr>
          <w:trHeight w:val="2413"/>
        </w:trPr>
        <w:tc>
          <w:tcPr>
            <w:tcW w:w="2802" w:type="dxa"/>
            <w:vAlign w:val="center"/>
          </w:tcPr>
          <w:p w:rsidR="001A52ED" w:rsidRPr="00F47947" w:rsidRDefault="001A52ED" w:rsidP="00F47947">
            <w:pPr>
              <w:rPr>
                <w:rFonts w:ascii="Arial" w:hAnsi="Arial"/>
                <w:sz w:val="20"/>
                <w:szCs w:val="20"/>
              </w:rPr>
            </w:pPr>
            <w:r w:rsidRPr="00F47947">
              <w:rPr>
                <w:rFonts w:ascii="Arial" w:hAnsi="Arial"/>
                <w:sz w:val="20"/>
                <w:szCs w:val="20"/>
              </w:rPr>
              <w:t>Signature de l’accord</w:t>
            </w:r>
          </w:p>
        </w:tc>
        <w:tc>
          <w:tcPr>
            <w:tcW w:w="2835" w:type="dxa"/>
            <w:shd w:val="solid" w:color="F2F2F2" w:fill="auto"/>
          </w:tcPr>
          <w:p w:rsidR="001A52ED" w:rsidRPr="00B57EF3" w:rsidRDefault="001A52ED" w:rsidP="00F47947">
            <w:pPr>
              <w:rPr>
                <w:rFonts w:ascii="Arial" w:hAnsi="Arial"/>
                <w:sz w:val="20"/>
                <w:szCs w:val="20"/>
              </w:rPr>
            </w:pPr>
            <w:r w:rsidRPr="00B57EF3">
              <w:rPr>
                <w:rFonts w:ascii="Arial" w:hAnsi="Arial"/>
                <w:sz w:val="20"/>
                <w:szCs w:val="20"/>
              </w:rPr>
              <w:t xml:space="preserve">L’accord doit être signé par les élus titulaires représentant la majorité des suffrages valablement </w:t>
            </w:r>
            <w:proofErr w:type="gramStart"/>
            <w:r w:rsidRPr="00B57EF3">
              <w:rPr>
                <w:rFonts w:ascii="Arial" w:hAnsi="Arial"/>
                <w:sz w:val="20"/>
                <w:szCs w:val="20"/>
              </w:rPr>
              <w:t>exprimées</w:t>
            </w:r>
            <w:proofErr w:type="gramEnd"/>
            <w:r w:rsidRPr="00B57EF3">
              <w:rPr>
                <w:rFonts w:ascii="Arial" w:hAnsi="Arial"/>
                <w:sz w:val="20"/>
                <w:szCs w:val="20"/>
              </w:rPr>
              <w:t xml:space="preserve"> lors des dernières élections du personnel </w:t>
            </w:r>
          </w:p>
        </w:tc>
        <w:tc>
          <w:tcPr>
            <w:tcW w:w="2835" w:type="dxa"/>
            <w:shd w:val="solid" w:color="EEECE1" w:fill="auto"/>
          </w:tcPr>
          <w:p w:rsidR="001A52ED" w:rsidRPr="00B57EF3" w:rsidRDefault="001A52ED" w:rsidP="00F47947">
            <w:pPr>
              <w:rPr>
                <w:rFonts w:ascii="Arial" w:hAnsi="Arial"/>
                <w:sz w:val="20"/>
                <w:szCs w:val="20"/>
              </w:rPr>
            </w:pPr>
          </w:p>
        </w:tc>
      </w:tr>
      <w:tr w:rsidR="001A52ED" w:rsidRPr="00B57EF3">
        <w:tc>
          <w:tcPr>
            <w:tcW w:w="2802" w:type="dxa"/>
            <w:vMerge w:val="restart"/>
            <w:vAlign w:val="center"/>
          </w:tcPr>
          <w:p w:rsidR="001A52ED" w:rsidRPr="00F47947" w:rsidRDefault="001A52ED" w:rsidP="00F47947">
            <w:pPr>
              <w:rPr>
                <w:rFonts w:ascii="Arial" w:hAnsi="Arial"/>
                <w:sz w:val="20"/>
                <w:szCs w:val="20"/>
              </w:rPr>
            </w:pPr>
            <w:r w:rsidRPr="00F47947">
              <w:rPr>
                <w:rFonts w:ascii="Arial" w:hAnsi="Arial"/>
                <w:sz w:val="20"/>
                <w:szCs w:val="20"/>
              </w:rPr>
              <w:t>PROCEDURE A SUIVRE POUR FAIRE EXAMINER L’ACCORD</w:t>
            </w:r>
          </w:p>
        </w:tc>
        <w:tc>
          <w:tcPr>
            <w:tcW w:w="2835" w:type="dxa"/>
            <w:shd w:val="solid" w:color="F2F2F2" w:fill="auto"/>
          </w:tcPr>
          <w:p w:rsidR="001A52ED" w:rsidRPr="00B57EF3" w:rsidRDefault="001A52ED" w:rsidP="00F47947">
            <w:pPr>
              <w:rPr>
                <w:rFonts w:ascii="Arial" w:hAnsi="Arial"/>
                <w:sz w:val="20"/>
                <w:szCs w:val="20"/>
              </w:rPr>
            </w:pPr>
            <w:r w:rsidRPr="00B57EF3">
              <w:rPr>
                <w:rFonts w:ascii="Arial" w:hAnsi="Arial"/>
                <w:sz w:val="20"/>
                <w:szCs w:val="20"/>
              </w:rPr>
              <w:t>Envoi par la partie la plus diligente d’un exemplaire de l’accord au secrétariat de la CNPCIV + pièces de la liste des documents à fournir</w:t>
            </w:r>
          </w:p>
        </w:tc>
        <w:tc>
          <w:tcPr>
            <w:tcW w:w="2835" w:type="dxa"/>
            <w:shd w:val="solid" w:color="EEECE1" w:fill="auto"/>
          </w:tcPr>
          <w:p w:rsidR="001A52ED" w:rsidRPr="00B57EF3" w:rsidRDefault="001A52ED" w:rsidP="00F47947">
            <w:pPr>
              <w:rPr>
                <w:rFonts w:ascii="Arial" w:hAnsi="Arial"/>
                <w:sz w:val="20"/>
                <w:szCs w:val="20"/>
              </w:rPr>
            </w:pPr>
          </w:p>
        </w:tc>
      </w:tr>
      <w:tr w:rsidR="001A52ED" w:rsidRPr="00B57EF3">
        <w:tc>
          <w:tcPr>
            <w:tcW w:w="2802" w:type="dxa"/>
            <w:vMerge/>
            <w:vAlign w:val="center"/>
          </w:tcPr>
          <w:p w:rsidR="0084499A" w:rsidRPr="0084499A" w:rsidRDefault="0084499A" w:rsidP="0084499A">
            <w:pPr>
              <w:rPr>
                <w:rFonts w:ascii="Arial" w:hAnsi="Arial"/>
                <w:sz w:val="20"/>
                <w:szCs w:val="20"/>
                <w:rPrChange w:id="3" w:author="Claire Guillemain" w:date="2013-03-11T11:07:00Z">
                  <w:rPr>
                    <w:rFonts w:ascii="Arial" w:hAnsi="Arial"/>
                    <w:b/>
                    <w:sz w:val="20"/>
                    <w:szCs w:val="20"/>
                  </w:rPr>
                </w:rPrChange>
              </w:rPr>
              <w:pPrChange w:id="4" w:author="Claire Guillemain" w:date="2013-03-11T11:07:00Z">
                <w:pPr>
                  <w:jc w:val="center"/>
                </w:pPr>
              </w:pPrChange>
            </w:pPr>
          </w:p>
        </w:tc>
        <w:tc>
          <w:tcPr>
            <w:tcW w:w="2835" w:type="dxa"/>
            <w:shd w:val="solid" w:color="F2F2F2" w:fill="auto"/>
          </w:tcPr>
          <w:p w:rsidR="0084499A" w:rsidRDefault="0084499A" w:rsidP="0084499A">
            <w:pPr>
              <w:rPr>
                <w:rFonts w:ascii="Arial" w:hAnsi="Arial"/>
                <w:b/>
                <w:bCs/>
                <w:sz w:val="20"/>
                <w:szCs w:val="20"/>
              </w:rPr>
              <w:pPrChange w:id="5" w:author="Claire Guillemain" w:date="2013-03-11T11:07:00Z">
                <w:pPr>
                  <w:jc w:val="both"/>
                </w:pPr>
              </w:pPrChange>
            </w:pPr>
          </w:p>
        </w:tc>
        <w:tc>
          <w:tcPr>
            <w:tcW w:w="2835" w:type="dxa"/>
            <w:shd w:val="solid" w:color="EEECE1" w:fill="auto"/>
          </w:tcPr>
          <w:p w:rsidR="001A52ED" w:rsidRPr="00B57EF3" w:rsidRDefault="001A52ED" w:rsidP="00B648F6">
            <w:pPr>
              <w:rPr>
                <w:rFonts w:ascii="Arial" w:hAnsi="Arial"/>
                <w:sz w:val="20"/>
                <w:szCs w:val="20"/>
              </w:rPr>
            </w:pPr>
            <w:r w:rsidRPr="00B57EF3">
              <w:rPr>
                <w:rFonts w:ascii="Arial" w:hAnsi="Arial"/>
                <w:sz w:val="20"/>
                <w:szCs w:val="20"/>
              </w:rPr>
              <w:t>A réception : envoi par la Commission d’un récépissé dans les 15 jours</w:t>
            </w:r>
          </w:p>
        </w:tc>
      </w:tr>
      <w:tr w:rsidR="001A52ED" w:rsidRPr="00B57EF3">
        <w:tc>
          <w:tcPr>
            <w:tcW w:w="2802" w:type="dxa"/>
            <w:vMerge w:val="restart"/>
            <w:vAlign w:val="center"/>
          </w:tcPr>
          <w:p w:rsidR="001A52ED" w:rsidRPr="00F47947" w:rsidRDefault="001A52ED" w:rsidP="00F47947">
            <w:pPr>
              <w:rPr>
                <w:rFonts w:ascii="Arial" w:hAnsi="Arial"/>
                <w:sz w:val="20"/>
                <w:szCs w:val="20"/>
              </w:rPr>
            </w:pPr>
            <w:r w:rsidRPr="00F47947">
              <w:rPr>
                <w:rFonts w:ascii="Arial" w:hAnsi="Arial"/>
                <w:sz w:val="20"/>
                <w:szCs w:val="20"/>
              </w:rPr>
              <w:t>Examen et validation de l’accord par la CNPCIV</w:t>
            </w:r>
          </w:p>
        </w:tc>
        <w:tc>
          <w:tcPr>
            <w:tcW w:w="2835" w:type="dxa"/>
            <w:shd w:val="solid" w:color="F2F2F2" w:fill="auto"/>
          </w:tcPr>
          <w:p w:rsidR="001A52ED" w:rsidRPr="00B57EF3" w:rsidRDefault="001A52ED" w:rsidP="00F47947">
            <w:pPr>
              <w:rPr>
                <w:rFonts w:ascii="Arial" w:hAnsi="Arial"/>
                <w:sz w:val="20"/>
                <w:szCs w:val="20"/>
              </w:rPr>
            </w:pPr>
          </w:p>
        </w:tc>
        <w:tc>
          <w:tcPr>
            <w:tcW w:w="2835" w:type="dxa"/>
            <w:shd w:val="solid" w:color="EEECE1" w:fill="auto"/>
          </w:tcPr>
          <w:p w:rsidR="001A52ED" w:rsidRPr="00B57EF3" w:rsidRDefault="001A52ED" w:rsidP="00F47947">
            <w:pPr>
              <w:rPr>
                <w:rFonts w:ascii="Arial" w:hAnsi="Arial"/>
                <w:sz w:val="20"/>
                <w:szCs w:val="20"/>
              </w:rPr>
            </w:pPr>
            <w:r w:rsidRPr="00B57EF3">
              <w:rPr>
                <w:rFonts w:ascii="Arial" w:hAnsi="Arial"/>
                <w:sz w:val="20"/>
                <w:szCs w:val="20"/>
              </w:rPr>
              <w:t>A partir de la date du récépissé, la commission a 4 mois pour statuer.</w:t>
            </w:r>
          </w:p>
          <w:p w:rsidR="001A52ED" w:rsidRPr="00B57EF3" w:rsidRDefault="001A52ED" w:rsidP="00F47947">
            <w:pPr>
              <w:rPr>
                <w:rFonts w:ascii="Arial" w:hAnsi="Arial"/>
                <w:sz w:val="20"/>
                <w:szCs w:val="20"/>
              </w:rPr>
            </w:pPr>
            <w:r w:rsidRPr="00B57EF3">
              <w:rPr>
                <w:rFonts w:ascii="Arial" w:hAnsi="Arial"/>
                <w:sz w:val="20"/>
                <w:szCs w:val="20"/>
              </w:rPr>
              <w:t>A défaut, l’accord est validé</w:t>
            </w:r>
          </w:p>
        </w:tc>
      </w:tr>
      <w:tr w:rsidR="001A52ED" w:rsidRPr="00B57EF3">
        <w:trPr>
          <w:trHeight w:val="773"/>
        </w:trPr>
        <w:tc>
          <w:tcPr>
            <w:tcW w:w="2802" w:type="dxa"/>
            <w:vMerge/>
            <w:vAlign w:val="center"/>
          </w:tcPr>
          <w:p w:rsidR="0084499A" w:rsidRPr="0084499A" w:rsidRDefault="0084499A" w:rsidP="0084499A">
            <w:pPr>
              <w:rPr>
                <w:rFonts w:ascii="Arial" w:hAnsi="Arial"/>
                <w:sz w:val="20"/>
                <w:szCs w:val="20"/>
                <w:rPrChange w:id="6" w:author="Claire Guillemain" w:date="2013-03-11T11:07:00Z">
                  <w:rPr>
                    <w:rFonts w:ascii="Arial" w:hAnsi="Arial"/>
                    <w:b/>
                    <w:sz w:val="20"/>
                    <w:szCs w:val="20"/>
                  </w:rPr>
                </w:rPrChange>
              </w:rPr>
              <w:pPrChange w:id="7" w:author="Claire Guillemain" w:date="2013-03-11T11:07:00Z">
                <w:pPr>
                  <w:jc w:val="center"/>
                </w:pPr>
              </w:pPrChange>
            </w:pPr>
          </w:p>
        </w:tc>
        <w:tc>
          <w:tcPr>
            <w:tcW w:w="2835" w:type="dxa"/>
            <w:shd w:val="solid" w:color="F2F2F2" w:fill="auto"/>
          </w:tcPr>
          <w:p w:rsidR="0084499A" w:rsidRDefault="0084499A" w:rsidP="0084499A">
            <w:pPr>
              <w:rPr>
                <w:rFonts w:ascii="Arial" w:hAnsi="Arial"/>
                <w:b/>
                <w:bCs/>
                <w:sz w:val="20"/>
                <w:szCs w:val="20"/>
              </w:rPr>
              <w:pPrChange w:id="8" w:author="Claire Guillemain" w:date="2013-03-11T11:07:00Z">
                <w:pPr>
                  <w:jc w:val="both"/>
                </w:pPr>
              </w:pPrChange>
            </w:pPr>
          </w:p>
        </w:tc>
        <w:tc>
          <w:tcPr>
            <w:tcW w:w="2835" w:type="dxa"/>
            <w:shd w:val="solid" w:color="EEECE1" w:fill="auto"/>
          </w:tcPr>
          <w:p w:rsidR="001A52ED" w:rsidRPr="00B57EF3" w:rsidRDefault="001A52ED" w:rsidP="00B648F6">
            <w:pPr>
              <w:rPr>
                <w:rFonts w:ascii="Arial" w:hAnsi="Arial"/>
                <w:sz w:val="20"/>
                <w:szCs w:val="20"/>
              </w:rPr>
            </w:pPr>
            <w:r w:rsidRPr="00B57EF3">
              <w:rPr>
                <w:rFonts w:ascii="Arial" w:hAnsi="Arial"/>
                <w:sz w:val="20"/>
                <w:szCs w:val="20"/>
              </w:rPr>
              <w:t>Examen de l’accord par la CNPCIV</w:t>
            </w:r>
          </w:p>
        </w:tc>
      </w:tr>
      <w:tr w:rsidR="001A52ED" w:rsidRPr="00B57EF3">
        <w:trPr>
          <w:trHeight w:val="773"/>
        </w:trPr>
        <w:tc>
          <w:tcPr>
            <w:tcW w:w="2802" w:type="dxa"/>
            <w:vMerge/>
            <w:vAlign w:val="center"/>
          </w:tcPr>
          <w:p w:rsidR="0084499A" w:rsidRPr="0084499A" w:rsidRDefault="0084499A" w:rsidP="0084499A">
            <w:pPr>
              <w:rPr>
                <w:rFonts w:ascii="Arial" w:hAnsi="Arial"/>
                <w:sz w:val="20"/>
                <w:szCs w:val="20"/>
                <w:rPrChange w:id="9" w:author="Claire Guillemain" w:date="2013-03-11T11:07:00Z">
                  <w:rPr>
                    <w:rFonts w:ascii="Arial" w:hAnsi="Arial"/>
                    <w:b/>
                    <w:sz w:val="20"/>
                    <w:szCs w:val="20"/>
                  </w:rPr>
                </w:rPrChange>
              </w:rPr>
              <w:pPrChange w:id="10" w:author="Claire Guillemain" w:date="2013-03-11T11:07:00Z">
                <w:pPr>
                  <w:jc w:val="center"/>
                </w:pPr>
              </w:pPrChange>
            </w:pPr>
          </w:p>
        </w:tc>
        <w:tc>
          <w:tcPr>
            <w:tcW w:w="2835" w:type="dxa"/>
            <w:shd w:val="solid" w:color="F2F2F2" w:fill="auto"/>
          </w:tcPr>
          <w:p w:rsidR="0084499A" w:rsidRDefault="0084499A" w:rsidP="0084499A">
            <w:pPr>
              <w:rPr>
                <w:rFonts w:ascii="Arial" w:hAnsi="Arial"/>
                <w:b/>
                <w:bCs/>
                <w:sz w:val="20"/>
                <w:szCs w:val="20"/>
              </w:rPr>
              <w:pPrChange w:id="11" w:author="Claire Guillemain" w:date="2013-03-11T11:07:00Z">
                <w:pPr>
                  <w:jc w:val="both"/>
                </w:pPr>
              </w:pPrChange>
            </w:pPr>
          </w:p>
        </w:tc>
        <w:tc>
          <w:tcPr>
            <w:tcW w:w="2835" w:type="dxa"/>
            <w:shd w:val="solid" w:color="EEECE1" w:fill="auto"/>
          </w:tcPr>
          <w:p w:rsidR="001A52ED" w:rsidRPr="00B57EF3" w:rsidRDefault="001A52ED" w:rsidP="00B648F6">
            <w:pPr>
              <w:rPr>
                <w:rFonts w:ascii="Arial" w:hAnsi="Arial"/>
                <w:sz w:val="20"/>
                <w:szCs w:val="20"/>
              </w:rPr>
            </w:pPr>
            <w:r w:rsidRPr="00B57EF3">
              <w:rPr>
                <w:rFonts w:ascii="Arial" w:hAnsi="Arial"/>
                <w:sz w:val="20"/>
                <w:szCs w:val="20"/>
              </w:rPr>
              <w:t>Envoi par la commission de la décision prise (copie du relevé de décisions), à chaque signataire</w:t>
            </w:r>
          </w:p>
        </w:tc>
      </w:tr>
      <w:tr w:rsidR="001A52ED" w:rsidRPr="00B57EF3">
        <w:tc>
          <w:tcPr>
            <w:tcW w:w="2802" w:type="dxa"/>
            <w:tcBorders>
              <w:bottom w:val="single" w:sz="4" w:space="0" w:color="auto"/>
            </w:tcBorders>
            <w:vAlign w:val="center"/>
          </w:tcPr>
          <w:p w:rsidR="001A52ED" w:rsidRPr="00F47947" w:rsidRDefault="001A52ED" w:rsidP="00F47947">
            <w:pPr>
              <w:rPr>
                <w:rFonts w:ascii="Arial" w:hAnsi="Arial"/>
                <w:sz w:val="20"/>
                <w:szCs w:val="20"/>
              </w:rPr>
            </w:pPr>
            <w:r w:rsidRPr="00F47947">
              <w:rPr>
                <w:rFonts w:ascii="Arial" w:hAnsi="Arial"/>
                <w:sz w:val="20"/>
                <w:szCs w:val="20"/>
              </w:rPr>
              <w:t>Dépôt de l’accord auprès de la DIRRECTE</w:t>
            </w:r>
          </w:p>
        </w:tc>
        <w:tc>
          <w:tcPr>
            <w:tcW w:w="2835" w:type="dxa"/>
            <w:tcBorders>
              <w:bottom w:val="single" w:sz="4" w:space="0" w:color="auto"/>
            </w:tcBorders>
            <w:shd w:val="solid" w:color="F2F2F2" w:fill="auto"/>
          </w:tcPr>
          <w:p w:rsidR="001A52ED" w:rsidRPr="00B57EF3" w:rsidRDefault="001A52ED" w:rsidP="00F47947">
            <w:pPr>
              <w:rPr>
                <w:rFonts w:ascii="Arial" w:hAnsi="Arial"/>
                <w:sz w:val="20"/>
                <w:szCs w:val="20"/>
              </w:rPr>
            </w:pPr>
            <w:r w:rsidRPr="00B57EF3">
              <w:rPr>
                <w:rFonts w:ascii="Arial" w:hAnsi="Arial"/>
                <w:sz w:val="20"/>
                <w:szCs w:val="20"/>
              </w:rPr>
              <w:t>oui</w:t>
            </w:r>
          </w:p>
        </w:tc>
        <w:tc>
          <w:tcPr>
            <w:tcW w:w="2835" w:type="dxa"/>
            <w:tcBorders>
              <w:bottom w:val="single" w:sz="4" w:space="0" w:color="auto"/>
            </w:tcBorders>
            <w:shd w:val="solid" w:color="EEECE1" w:fill="auto"/>
          </w:tcPr>
          <w:p w:rsidR="001A52ED" w:rsidRPr="00B57EF3" w:rsidRDefault="001A52ED" w:rsidP="00F47947">
            <w:pPr>
              <w:rPr>
                <w:rFonts w:ascii="Arial" w:hAnsi="Arial"/>
                <w:sz w:val="20"/>
                <w:szCs w:val="20"/>
              </w:rPr>
            </w:pPr>
          </w:p>
        </w:tc>
      </w:tr>
    </w:tbl>
    <w:p w:rsidR="001A52ED" w:rsidRDefault="001A52ED" w:rsidP="00B57EF3">
      <w:pPr>
        <w:rPr>
          <w:rFonts w:ascii="Arial" w:hAnsi="Arial"/>
          <w:sz w:val="22"/>
          <w:szCs w:val="22"/>
        </w:rPr>
      </w:pPr>
    </w:p>
    <w:p w:rsidR="001A52ED" w:rsidRPr="00F47947" w:rsidRDefault="001A52ED" w:rsidP="00F47947">
      <w:pPr>
        <w:rPr>
          <w:rFonts w:ascii="Arial" w:hAnsi="Arial"/>
          <w:b/>
          <w:sz w:val="22"/>
          <w:szCs w:val="22"/>
        </w:rPr>
      </w:pPr>
    </w:p>
    <w:p w:rsidR="001A52ED" w:rsidRDefault="001A52ED" w:rsidP="00F47947">
      <w:pPr>
        <w:rPr>
          <w:rFonts w:ascii="Arial" w:hAnsi="Arial"/>
          <w:sz w:val="22"/>
          <w:szCs w:val="22"/>
        </w:rPr>
      </w:pPr>
    </w:p>
    <w:p w:rsidR="001A52ED" w:rsidRDefault="001A52ED" w:rsidP="00B57EF3">
      <w:pPr>
        <w:autoSpaceDE w:val="0"/>
        <w:autoSpaceDN w:val="0"/>
        <w:adjustRightInd w:val="0"/>
        <w:rPr>
          <w:rFonts w:cs="Arial"/>
        </w:rPr>
      </w:pPr>
    </w:p>
    <w:p w:rsidR="001A52ED" w:rsidRPr="00F47947" w:rsidRDefault="001A52ED" w:rsidP="00B57EF3">
      <w:pPr>
        <w:autoSpaceDE w:val="0"/>
        <w:autoSpaceDN w:val="0"/>
        <w:adjustRightInd w:val="0"/>
        <w:rPr>
          <w:rFonts w:ascii="Arial" w:hAnsi="Arial" w:cs="Arial"/>
          <w:sz w:val="22"/>
          <w:szCs w:val="22"/>
        </w:rPr>
      </w:pPr>
    </w:p>
    <w:p w:rsidR="001A52ED" w:rsidRPr="00F47947" w:rsidRDefault="001A52ED" w:rsidP="00B57EF3">
      <w:pPr>
        <w:autoSpaceDE w:val="0"/>
        <w:autoSpaceDN w:val="0"/>
        <w:adjustRightInd w:val="0"/>
        <w:rPr>
          <w:rFonts w:ascii="Arial" w:hAnsi="Arial" w:cs="Arial"/>
          <w:sz w:val="22"/>
          <w:szCs w:val="22"/>
        </w:rPr>
      </w:pPr>
    </w:p>
    <w:sectPr w:rsidR="001A52ED" w:rsidRPr="00F47947" w:rsidSect="009D73B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2ED" w:rsidRDefault="001A52ED">
      <w:r>
        <w:separator/>
      </w:r>
    </w:p>
  </w:endnote>
  <w:endnote w:type="continuationSeparator" w:id="0">
    <w:p w:rsidR="001A52ED" w:rsidRDefault="001A52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ED" w:rsidRPr="00400DCA" w:rsidRDefault="001A52ED" w:rsidP="00F03475">
    <w:pPr>
      <w:pStyle w:val="Pieddepage"/>
      <w:rPr>
        <w:sz w:val="18"/>
        <w:szCs w:val="18"/>
      </w:rPr>
    </w:pPr>
    <w:r w:rsidRPr="001A0350">
      <w:rPr>
        <w:sz w:val="18"/>
        <w:lang w:val="en-GB"/>
      </w:rPr>
      <w:tab/>
    </w:r>
    <w:proofErr w:type="gramStart"/>
    <w:r w:rsidRPr="00400DCA">
      <w:rPr>
        <w:sz w:val="18"/>
        <w:szCs w:val="18"/>
      </w:rPr>
      <w:t>c/o</w:t>
    </w:r>
    <w:proofErr w:type="gramEnd"/>
    <w:r w:rsidRPr="00400DCA">
      <w:rPr>
        <w:sz w:val="18"/>
        <w:szCs w:val="18"/>
      </w:rPr>
      <w:t xml:space="preserve"> FCAP Entreprises artistiques et culturelles - Groupe AUDIENS - 74 rue Jean </w:t>
    </w:r>
    <w:proofErr w:type="spellStart"/>
    <w:r w:rsidRPr="00400DCA">
      <w:rPr>
        <w:sz w:val="18"/>
        <w:szCs w:val="18"/>
      </w:rPr>
      <w:t>Bleuzen</w:t>
    </w:r>
    <w:proofErr w:type="spellEnd"/>
    <w:r w:rsidRPr="00400DCA">
      <w:rPr>
        <w:sz w:val="18"/>
        <w:szCs w:val="18"/>
      </w:rPr>
      <w:t xml:space="preserve"> – 92177 VANVES CEDEX</w:t>
    </w:r>
    <w:r w:rsidRPr="00400DCA">
      <w:rPr>
        <w:sz w:val="18"/>
        <w:szCs w:val="18"/>
      </w:rPr>
      <w:tab/>
    </w:r>
  </w:p>
  <w:p w:rsidR="001A52ED" w:rsidRDefault="001A52ED" w:rsidP="00F03475">
    <w:pPr>
      <w:pStyle w:val="Pieddepage"/>
      <w:jc w:val="center"/>
    </w:pPr>
    <w:r>
      <w:tab/>
    </w:r>
    <w:proofErr w:type="gramStart"/>
    <w:r>
      <w:t>tél</w:t>
    </w:r>
    <w:proofErr w:type="gramEnd"/>
    <w:r>
      <w:t xml:space="preserve"> : 01 73 17 34 33 – email : </w:t>
    </w:r>
    <w:hyperlink r:id="rId1" w:history="1">
      <w:r w:rsidRPr="00A23641">
        <w:rPr>
          <w:rStyle w:val="Lienhypertexte"/>
        </w:rPr>
        <w:t>fcap75@orange.fr</w:t>
      </w:r>
    </w:hyperlink>
    <w:r>
      <w:t xml:space="preserve">  </w:t>
    </w:r>
    <w:r>
      <w:tab/>
    </w:r>
    <w:r w:rsidR="0084499A" w:rsidRPr="001C506C">
      <w:rPr>
        <w:rStyle w:val="Numrodepage"/>
      </w:rPr>
      <w:fldChar w:fldCharType="begin"/>
    </w:r>
    <w:r w:rsidRPr="001C506C">
      <w:rPr>
        <w:rStyle w:val="Numrodepage"/>
      </w:rPr>
      <w:instrText xml:space="preserve">PAGE  </w:instrText>
    </w:r>
    <w:r w:rsidR="0084499A" w:rsidRPr="001C506C">
      <w:rPr>
        <w:rStyle w:val="Numrodepage"/>
      </w:rPr>
      <w:fldChar w:fldCharType="separate"/>
    </w:r>
    <w:r w:rsidR="001A7AFE">
      <w:rPr>
        <w:rStyle w:val="Numrodepage"/>
        <w:noProof/>
      </w:rPr>
      <w:t>1</w:t>
    </w:r>
    <w:r w:rsidR="0084499A" w:rsidRPr="001C506C">
      <w:rPr>
        <w:rStyle w:val="Numrodepage"/>
      </w:rPr>
      <w:fldChar w:fldCharType="end"/>
    </w:r>
    <w:r>
      <w:t xml:space="preserve">                                   </w:t>
    </w:r>
    <w:r>
      <w:tab/>
    </w:r>
  </w:p>
  <w:p w:rsidR="001A52ED" w:rsidRDefault="001A52ED" w:rsidP="001A0350">
    <w:pPr>
      <w:pStyle w:val="Pieddepage"/>
      <w:tabs>
        <w:tab w:val="clear" w:pos="9072"/>
        <w:tab w:val="left" w:pos="4956"/>
      </w:tabs>
    </w:pPr>
    <w:r>
      <w:tab/>
    </w:r>
    <w:r>
      <w:tab/>
    </w:r>
    <w: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2ED" w:rsidRDefault="001A52ED">
      <w:r>
        <w:separator/>
      </w:r>
    </w:p>
  </w:footnote>
  <w:footnote w:type="continuationSeparator" w:id="0">
    <w:p w:rsidR="001A52ED" w:rsidRDefault="001A52E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ED" w:rsidRPr="00C65E7D" w:rsidRDefault="001A52ED" w:rsidP="00F03475">
    <w:pPr>
      <w:pStyle w:val="En-tte"/>
      <w:jc w:val="center"/>
      <w:rPr>
        <w:b/>
        <w:caps/>
        <w:sz w:val="18"/>
        <w:szCs w:val="18"/>
      </w:rPr>
    </w:pPr>
    <w:r w:rsidRPr="00C65E7D">
      <w:rPr>
        <w:b/>
        <w:caps/>
        <w:sz w:val="18"/>
        <w:szCs w:val="18"/>
      </w:rPr>
      <w:t>Commission nationale paritaire de conciliation, d’interprétation et de validation</w:t>
    </w:r>
  </w:p>
  <w:p w:rsidR="001A52ED" w:rsidRPr="003C26AB" w:rsidRDefault="001A52ED" w:rsidP="00F03475">
    <w:pPr>
      <w:pStyle w:val="En-tte"/>
      <w:jc w:val="center"/>
      <w:rPr>
        <w:sz w:val="18"/>
        <w:szCs w:val="18"/>
      </w:rPr>
    </w:pPr>
    <w:r w:rsidRPr="00C65E7D">
      <w:rPr>
        <w:b/>
        <w:sz w:val="18"/>
        <w:szCs w:val="18"/>
      </w:rPr>
      <w:t>DE LA CONVENTION COLLECTIVE NATIONALE DES ENTREPRISES ARTISTIQUES ET CULTURELLES</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688C"/>
    <w:multiLevelType w:val="hybridMultilevel"/>
    <w:tmpl w:val="8C8AEE32"/>
    <w:lvl w:ilvl="0" w:tplc="1CF06574">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FA46927"/>
    <w:multiLevelType w:val="hybridMultilevel"/>
    <w:tmpl w:val="A872B6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4682F67"/>
    <w:multiLevelType w:val="hybridMultilevel"/>
    <w:tmpl w:val="728E5270"/>
    <w:lvl w:ilvl="0" w:tplc="66BEEE58">
      <w:start w:val="2"/>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83C172C"/>
    <w:multiLevelType w:val="hybridMultilevel"/>
    <w:tmpl w:val="664AA4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3AC34C0"/>
    <w:multiLevelType w:val="hybridMultilevel"/>
    <w:tmpl w:val="76365118"/>
    <w:lvl w:ilvl="0" w:tplc="040C0001">
      <w:start w:val="1"/>
      <w:numFmt w:val="bullet"/>
      <w:lvlText w:val=""/>
      <w:lvlJc w:val="left"/>
      <w:pPr>
        <w:ind w:left="720" w:hanging="360"/>
      </w:pPr>
      <w:rPr>
        <w:rFonts w:ascii="Symbol" w:hAnsi="Symbol" w:hint="default"/>
      </w:rPr>
    </w:lvl>
    <w:lvl w:ilvl="1" w:tplc="796CC8D6">
      <w:numFmt w:val="bullet"/>
      <w:lvlText w:val="–"/>
      <w:lvlJc w:val="left"/>
      <w:pPr>
        <w:ind w:left="1440" w:hanging="360"/>
      </w:pPr>
      <w:rPr>
        <w:rFonts w:ascii="Arial" w:eastAsia="Times New Roman" w:hAnsi="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49E0345"/>
    <w:multiLevelType w:val="hybridMultilevel"/>
    <w:tmpl w:val="84BA4BF6"/>
    <w:lvl w:ilvl="0" w:tplc="5F3CE902">
      <w:start w:val="2"/>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nsid w:val="5B5509F0"/>
    <w:multiLevelType w:val="hybridMultilevel"/>
    <w:tmpl w:val="4C7828E6"/>
    <w:lvl w:ilvl="0" w:tplc="66BEEE58">
      <w:start w:val="2"/>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nsid w:val="62CA38B2"/>
    <w:multiLevelType w:val="hybridMultilevel"/>
    <w:tmpl w:val="919C86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C97061C"/>
    <w:multiLevelType w:val="hybridMultilevel"/>
    <w:tmpl w:val="35624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7"/>
  </w:num>
  <w:num w:numId="6">
    <w:abstractNumId w:val="8"/>
  </w:num>
  <w:num w:numId="7">
    <w:abstractNumId w:val="4"/>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701"/>
  <w:doNotTrackMoves/>
  <w:defaultTabStop w:val="708"/>
  <w:hyphenationZone w:val="425"/>
  <w:characterSpacingControl w:val="doNotCompress"/>
  <w:footnotePr>
    <w:footnote w:id="-1"/>
    <w:footnote w:id="0"/>
  </w:footnotePr>
  <w:endnotePr>
    <w:endnote w:id="-1"/>
    <w:endnote w:id="0"/>
  </w:endnotePr>
  <w:compat/>
  <w:rsids>
    <w:rsidRoot w:val="00935454"/>
    <w:rsid w:val="000048D6"/>
    <w:rsid w:val="00012903"/>
    <w:rsid w:val="000D1A42"/>
    <w:rsid w:val="000E4393"/>
    <w:rsid w:val="000F07FE"/>
    <w:rsid w:val="000F1261"/>
    <w:rsid w:val="000F339A"/>
    <w:rsid w:val="001118CB"/>
    <w:rsid w:val="001230A3"/>
    <w:rsid w:val="00145C2F"/>
    <w:rsid w:val="00161EA5"/>
    <w:rsid w:val="001751AE"/>
    <w:rsid w:val="001A0350"/>
    <w:rsid w:val="001A2714"/>
    <w:rsid w:val="001A52ED"/>
    <w:rsid w:val="001A7AFE"/>
    <w:rsid w:val="001C506C"/>
    <w:rsid w:val="001D5C8C"/>
    <w:rsid w:val="0024291C"/>
    <w:rsid w:val="00244F47"/>
    <w:rsid w:val="002710E8"/>
    <w:rsid w:val="002A137D"/>
    <w:rsid w:val="0033722F"/>
    <w:rsid w:val="003C26AB"/>
    <w:rsid w:val="00400DCA"/>
    <w:rsid w:val="00401319"/>
    <w:rsid w:val="00403524"/>
    <w:rsid w:val="0044522D"/>
    <w:rsid w:val="004A0441"/>
    <w:rsid w:val="00515829"/>
    <w:rsid w:val="0056051E"/>
    <w:rsid w:val="00570274"/>
    <w:rsid w:val="00587888"/>
    <w:rsid w:val="005A7414"/>
    <w:rsid w:val="005C2700"/>
    <w:rsid w:val="0063223A"/>
    <w:rsid w:val="0065488F"/>
    <w:rsid w:val="006738EC"/>
    <w:rsid w:val="00742513"/>
    <w:rsid w:val="007F44E4"/>
    <w:rsid w:val="0084499A"/>
    <w:rsid w:val="008A4AEA"/>
    <w:rsid w:val="008D16CF"/>
    <w:rsid w:val="008F4453"/>
    <w:rsid w:val="00914733"/>
    <w:rsid w:val="00935454"/>
    <w:rsid w:val="009A1EEB"/>
    <w:rsid w:val="009A61FD"/>
    <w:rsid w:val="009C3AD2"/>
    <w:rsid w:val="009D73B6"/>
    <w:rsid w:val="009F2715"/>
    <w:rsid w:val="00A00D63"/>
    <w:rsid w:val="00A23641"/>
    <w:rsid w:val="00A33B5D"/>
    <w:rsid w:val="00AA0A28"/>
    <w:rsid w:val="00AC4BB6"/>
    <w:rsid w:val="00B043C9"/>
    <w:rsid w:val="00B1318D"/>
    <w:rsid w:val="00B242C8"/>
    <w:rsid w:val="00B34B38"/>
    <w:rsid w:val="00B57EF3"/>
    <w:rsid w:val="00B648F6"/>
    <w:rsid w:val="00C11CA1"/>
    <w:rsid w:val="00C5691E"/>
    <w:rsid w:val="00C65E7D"/>
    <w:rsid w:val="00C73915"/>
    <w:rsid w:val="00C901C8"/>
    <w:rsid w:val="00CA59E4"/>
    <w:rsid w:val="00D96EC6"/>
    <w:rsid w:val="00DA44DD"/>
    <w:rsid w:val="00E6179D"/>
    <w:rsid w:val="00E75D27"/>
    <w:rsid w:val="00E85610"/>
    <w:rsid w:val="00EB1E26"/>
    <w:rsid w:val="00EB3ACC"/>
    <w:rsid w:val="00EF350B"/>
    <w:rsid w:val="00F03475"/>
    <w:rsid w:val="00F47947"/>
    <w:rsid w:val="00F51E01"/>
  </w:rsids>
  <m:mathPr>
    <m:mathFont m:val="Tahoma"/>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pPr>
        <w:spacing w:after="160" w:line="259" w:lineRule="auto"/>
      </w:pPr>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D73B6"/>
    <w:pPr>
      <w:spacing w:after="0" w:line="240" w:lineRule="auto"/>
    </w:pPr>
    <w:rPr>
      <w:sz w:val="24"/>
      <w:szCs w:val="24"/>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rmalWeb">
    <w:name w:val="Normal (Web)"/>
    <w:basedOn w:val="Normal"/>
    <w:uiPriority w:val="99"/>
    <w:rsid w:val="00742513"/>
    <w:pPr>
      <w:spacing w:before="100" w:beforeAutospacing="1" w:after="100" w:afterAutospacing="1"/>
    </w:pPr>
  </w:style>
  <w:style w:type="character" w:customStyle="1" w:styleId="apple-converted-space">
    <w:name w:val="apple-converted-space"/>
    <w:uiPriority w:val="99"/>
    <w:rsid w:val="00742513"/>
  </w:style>
  <w:style w:type="paragraph" w:styleId="En-tte">
    <w:name w:val="header"/>
    <w:basedOn w:val="Normal"/>
    <w:link w:val="En-tteCar"/>
    <w:uiPriority w:val="99"/>
    <w:rsid w:val="00742513"/>
    <w:pPr>
      <w:tabs>
        <w:tab w:val="center" w:pos="4536"/>
        <w:tab w:val="right" w:pos="9072"/>
      </w:tabs>
    </w:pPr>
  </w:style>
  <w:style w:type="character" w:customStyle="1" w:styleId="En-tteCar">
    <w:name w:val="En-tête Car"/>
    <w:basedOn w:val="Policepardfaut"/>
    <w:link w:val="En-tte"/>
    <w:uiPriority w:val="99"/>
    <w:semiHidden/>
    <w:locked/>
    <w:rsid w:val="00742513"/>
    <w:rPr>
      <w:sz w:val="24"/>
    </w:rPr>
  </w:style>
  <w:style w:type="paragraph" w:styleId="Pieddepage">
    <w:name w:val="footer"/>
    <w:basedOn w:val="Normal"/>
    <w:link w:val="PieddepageCar"/>
    <w:uiPriority w:val="99"/>
    <w:rsid w:val="00742513"/>
    <w:pPr>
      <w:tabs>
        <w:tab w:val="center" w:pos="4536"/>
        <w:tab w:val="right" w:pos="9072"/>
      </w:tabs>
    </w:pPr>
  </w:style>
  <w:style w:type="character" w:customStyle="1" w:styleId="PieddepageCar">
    <w:name w:val="Pied de page Car"/>
    <w:basedOn w:val="Policepardfaut"/>
    <w:link w:val="Pieddepage"/>
    <w:uiPriority w:val="99"/>
    <w:locked/>
    <w:rsid w:val="00742513"/>
    <w:rPr>
      <w:sz w:val="24"/>
    </w:rPr>
  </w:style>
  <w:style w:type="character" w:styleId="Numrodepage">
    <w:name w:val="page number"/>
    <w:basedOn w:val="Policepardfaut"/>
    <w:uiPriority w:val="99"/>
    <w:rsid w:val="00742513"/>
    <w:rPr>
      <w:rFonts w:cs="Times New Roman"/>
    </w:rPr>
  </w:style>
  <w:style w:type="paragraph" w:styleId="Textedebulles">
    <w:name w:val="Balloon Text"/>
    <w:basedOn w:val="Normal"/>
    <w:link w:val="TextedebullesCar"/>
    <w:uiPriority w:val="99"/>
    <w:semiHidden/>
    <w:rsid w:val="00742513"/>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742513"/>
    <w:rPr>
      <w:sz w:val="2"/>
    </w:rPr>
  </w:style>
  <w:style w:type="table" w:styleId="Grille">
    <w:name w:val="Table Grid"/>
    <w:basedOn w:val="TableauNormal"/>
    <w:uiPriority w:val="99"/>
    <w:rsid w:val="00742513"/>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Marquedannotation">
    <w:name w:val="annotation reference"/>
    <w:basedOn w:val="Policepardfaut"/>
    <w:uiPriority w:val="99"/>
    <w:rsid w:val="00A33B5D"/>
    <w:rPr>
      <w:rFonts w:cs="Times New Roman"/>
      <w:sz w:val="18"/>
    </w:rPr>
  </w:style>
  <w:style w:type="paragraph" w:styleId="Commentaire">
    <w:name w:val="annotation text"/>
    <w:basedOn w:val="Normal"/>
    <w:link w:val="CommentaireCar"/>
    <w:uiPriority w:val="99"/>
    <w:rsid w:val="00A33B5D"/>
  </w:style>
  <w:style w:type="character" w:customStyle="1" w:styleId="CommentaireCar">
    <w:name w:val="Commentaire Car"/>
    <w:basedOn w:val="Policepardfaut"/>
    <w:link w:val="Commentaire"/>
    <w:uiPriority w:val="99"/>
    <w:locked/>
    <w:rsid w:val="00A33B5D"/>
    <w:rPr>
      <w:sz w:val="24"/>
    </w:rPr>
  </w:style>
  <w:style w:type="paragraph" w:styleId="Objetducommentaire">
    <w:name w:val="annotation subject"/>
    <w:basedOn w:val="Commentaire"/>
    <w:next w:val="Commentaire"/>
    <w:link w:val="ObjetducommentaireCar"/>
    <w:uiPriority w:val="99"/>
    <w:rsid w:val="00A33B5D"/>
    <w:rPr>
      <w:b/>
      <w:bCs/>
      <w:sz w:val="20"/>
      <w:szCs w:val="20"/>
    </w:rPr>
  </w:style>
  <w:style w:type="character" w:customStyle="1" w:styleId="ObjetducommentaireCar">
    <w:name w:val="Objet du commentaire Car"/>
    <w:basedOn w:val="CommentaireCar"/>
    <w:link w:val="Objetducommentaire"/>
    <w:uiPriority w:val="99"/>
    <w:locked/>
    <w:rsid w:val="00A33B5D"/>
    <w:rPr>
      <w:b/>
      <w:sz w:val="24"/>
    </w:rPr>
  </w:style>
  <w:style w:type="paragraph" w:styleId="Paragraphedeliste">
    <w:name w:val="List Paragraph"/>
    <w:basedOn w:val="Normal"/>
    <w:uiPriority w:val="99"/>
    <w:qFormat/>
    <w:rsid w:val="009A61FD"/>
    <w:pPr>
      <w:ind w:left="720"/>
      <w:contextualSpacing/>
    </w:pPr>
  </w:style>
  <w:style w:type="paragraph" w:styleId="Rvision">
    <w:name w:val="Revision"/>
    <w:hidden/>
    <w:uiPriority w:val="99"/>
    <w:semiHidden/>
    <w:rsid w:val="00AA0A28"/>
    <w:pPr>
      <w:spacing w:after="0" w:line="240" w:lineRule="auto"/>
    </w:pPr>
    <w:rPr>
      <w:sz w:val="24"/>
      <w:szCs w:val="24"/>
    </w:rPr>
  </w:style>
  <w:style w:type="character" w:styleId="Lienhypertexte">
    <w:name w:val="Hyperlink"/>
    <w:basedOn w:val="Policepardfaut"/>
    <w:uiPriority w:val="99"/>
    <w:rsid w:val="001C506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3199681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fcap75@orang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6E410F7D0E5E4EB205C70C3D22B647" ma:contentTypeVersion="0" ma:contentTypeDescription="Crée un document." ma:contentTypeScope="" ma:versionID="f2f5edf2fde6e32ef41b10e1aa9eed96">
  <xsd:schema xmlns:xsd="http://www.w3.org/2001/XMLSchema" xmlns:xs="http://www.w3.org/2001/XMLSchema" xmlns:p="http://schemas.microsoft.com/office/2006/metadata/properties" targetNamespace="http://schemas.microsoft.com/office/2006/metadata/properties" ma:root="true" ma:fieldsID="955027c0f38db69bfd5136c4cebaac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0587FB-42FE-4C91-AAFE-F4FA49536EE4}">
  <ds:schemaRefs>
    <ds:schemaRef ds:uri="http://schemas.microsoft.com/sharepoint/v3/contenttype/forms"/>
  </ds:schemaRefs>
</ds:datastoreItem>
</file>

<file path=customXml/itemProps2.xml><?xml version="1.0" encoding="utf-8"?>
<ds:datastoreItem xmlns:ds="http://schemas.openxmlformats.org/officeDocument/2006/customXml" ds:itemID="{66028865-7ABE-4723-8D1D-F4A4F98F0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FC3EC35-0922-4B1C-A5F8-2EFDCA8639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1259</Words>
  <Characters>7181</Characters>
  <Application>Microsoft Macintosh Word</Application>
  <DocSecurity>0</DocSecurity>
  <Lines>59</Lines>
  <Paragraphs>14</Paragraphs>
  <ScaleCrop>false</ScaleCrop>
  <Company>Hewlett-Packard</Company>
  <LinksUpToDate>false</LinksUpToDate>
  <CharactersWithSpaces>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Fassio</dc:creator>
  <cp:keywords/>
  <dc:description/>
  <cp:lastModifiedBy>BEATRICE</cp:lastModifiedBy>
  <cp:revision>2</cp:revision>
  <cp:lastPrinted>2014-02-06T13:47:00Z</cp:lastPrinted>
  <dcterms:created xsi:type="dcterms:W3CDTF">2014-02-06T15:36:00Z</dcterms:created>
  <dcterms:modified xsi:type="dcterms:W3CDTF">2014-02-06T15:36:00Z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0x010100AB6E410F7D0E5E4EB205C70C3D22B647</vt:lpwstr>
  </property>
  <property fmtid="{D5CDD505-2E9C-101B-9397-08002B2CF9AE}" pid="3" name="IsMyDocuments">
    <vt:bool>true</vt:bool>
  </property>
</Properties>
</file>